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A71EA" w14:textId="16B71B7D" w:rsidR="002E4A5E" w:rsidRDefault="00000000">
      <w:pPr>
        <w:widowControl w:val="0"/>
        <w:tabs>
          <w:tab w:val="right" w:pos="9639"/>
        </w:tabs>
        <w:spacing w:after="0"/>
        <w:rPr>
          <w:rFonts w:ascii="Arial" w:hAnsi="Arial" w:cs="Arial" w:hint="eastAsia"/>
          <w:b/>
          <w:bCs/>
          <w:sz w:val="24"/>
          <w:lang w:val="en-US" w:eastAsia="zh-CN"/>
        </w:rPr>
      </w:pPr>
      <w:bookmarkStart w:id="0" w:name="_Hlk54275161"/>
      <w:bookmarkStart w:id="1" w:name="_Toc142579058"/>
      <w:bookmarkStart w:id="2" w:name="_Hlk154505859"/>
      <w:bookmarkStart w:id="3" w:name="_Ref131412611"/>
      <w:bookmarkEnd w:id="0"/>
      <w:r>
        <w:rPr>
          <w:rFonts w:ascii="Arial" w:hAnsi="Arial" w:cs="Arial"/>
          <w:b/>
          <w:sz w:val="24"/>
          <w:lang w:eastAsia="en-US"/>
        </w:rPr>
        <w:t>3GPP TSG-RAN WG2 #13</w:t>
      </w:r>
      <w:r>
        <w:rPr>
          <w:rFonts w:ascii="Arial" w:hAnsi="Arial" w:cs="Arial" w:hint="eastAsia"/>
          <w:b/>
          <w:sz w:val="24"/>
          <w:lang w:eastAsia="zh-CN"/>
        </w:rPr>
        <w:t>1</w:t>
      </w:r>
      <w:r>
        <w:rPr>
          <w:rFonts w:ascii="Arial" w:hAnsi="Arial" w:cs="Arial"/>
          <w:b/>
          <w:sz w:val="24"/>
          <w:lang w:eastAsia="en-US"/>
        </w:rPr>
        <w:tab/>
      </w:r>
      <w:bookmarkEnd w:id="1"/>
      <w:r>
        <w:rPr>
          <w:rFonts w:ascii="Arial" w:hAnsi="Arial" w:cs="Arial"/>
          <w:b/>
          <w:sz w:val="32"/>
          <w:szCs w:val="24"/>
          <w:lang w:eastAsia="en-US"/>
        </w:rPr>
        <w:t>R2-250</w:t>
      </w:r>
      <w:r>
        <w:rPr>
          <w:rFonts w:ascii="Arial" w:hAnsi="Arial" w:cs="Arial" w:hint="eastAsia"/>
          <w:b/>
          <w:sz w:val="32"/>
          <w:szCs w:val="24"/>
          <w:lang w:val="en-US" w:eastAsia="zh-CN"/>
        </w:rPr>
        <w:t>60</w:t>
      </w:r>
      <w:r w:rsidR="00745270">
        <w:rPr>
          <w:rFonts w:ascii="Arial" w:hAnsi="Arial" w:cs="Arial" w:hint="eastAsia"/>
          <w:b/>
          <w:sz w:val="32"/>
          <w:szCs w:val="24"/>
          <w:lang w:val="en-US" w:eastAsia="zh-CN"/>
        </w:rPr>
        <w:t>96</w:t>
      </w:r>
    </w:p>
    <w:p w14:paraId="0D90F5AD" w14:textId="77777777" w:rsidR="002E4A5E" w:rsidRDefault="00000000">
      <w:pPr>
        <w:widowControl w:val="0"/>
        <w:tabs>
          <w:tab w:val="right" w:pos="9639"/>
        </w:tabs>
        <w:spacing w:after="0"/>
        <w:rPr>
          <w:rFonts w:ascii="Arial" w:hAnsi="Arial" w:cs="Arial"/>
          <w:b/>
          <w:sz w:val="24"/>
          <w:lang w:val="en-US" w:eastAsia="en-US"/>
        </w:rPr>
      </w:pPr>
      <w:bookmarkStart w:id="4" w:name="_Hlk163070749"/>
      <w:r>
        <w:rPr>
          <w:rFonts w:ascii="Arial" w:hAnsi="Arial" w:cs="Arial"/>
          <w:b/>
          <w:sz w:val="24"/>
          <w:lang w:val="en-US" w:eastAsia="en-US"/>
        </w:rPr>
        <w:t>Bangalore, India Aug 25</w:t>
      </w:r>
      <w:r>
        <w:rPr>
          <w:rFonts w:ascii="Arial" w:hAnsi="Arial" w:cs="Arial"/>
          <w:b/>
          <w:sz w:val="24"/>
          <w:vertAlign w:val="superscript"/>
          <w:lang w:val="en-US" w:eastAsia="en-US"/>
        </w:rPr>
        <w:t>th</w:t>
      </w:r>
      <w:r>
        <w:rPr>
          <w:rFonts w:ascii="Arial" w:hAnsi="Arial" w:cs="Arial"/>
          <w:b/>
          <w:sz w:val="24"/>
          <w:lang w:val="en-US" w:eastAsia="en-US"/>
        </w:rPr>
        <w:t xml:space="preserve"> – 29</w:t>
      </w:r>
      <w:r>
        <w:rPr>
          <w:rFonts w:ascii="Arial" w:hAnsi="Arial" w:cs="Arial"/>
          <w:b/>
          <w:sz w:val="24"/>
          <w:vertAlign w:val="superscript"/>
          <w:lang w:val="en-US" w:eastAsia="en-US"/>
        </w:rPr>
        <w:t>th</w:t>
      </w:r>
      <w:r>
        <w:rPr>
          <w:rFonts w:ascii="Arial" w:hAnsi="Arial" w:cs="Arial"/>
          <w:b/>
          <w:sz w:val="24"/>
          <w:lang w:val="en-US" w:eastAsia="en-US"/>
        </w:rPr>
        <w:t>, 2025</w:t>
      </w:r>
    </w:p>
    <w:bookmarkEnd w:id="4"/>
    <w:p w14:paraId="0D2DB542" w14:textId="77777777" w:rsidR="002E4A5E" w:rsidRDefault="002E4A5E">
      <w:pPr>
        <w:widowControl w:val="0"/>
        <w:tabs>
          <w:tab w:val="right" w:pos="9639"/>
        </w:tabs>
        <w:spacing w:after="0"/>
        <w:rPr>
          <w:b/>
          <w:bCs/>
          <w:sz w:val="24"/>
          <w:lang w:eastAsia="en-US"/>
        </w:rPr>
      </w:pPr>
    </w:p>
    <w:p w14:paraId="2D8F5C6D" w14:textId="77777777" w:rsidR="002E4A5E" w:rsidRDefault="00000000">
      <w:pPr>
        <w:pStyle w:val="3GPPHeader"/>
        <w:spacing w:before="120"/>
        <w:rPr>
          <w:sz w:val="22"/>
          <w:szCs w:val="22"/>
        </w:rPr>
      </w:pPr>
      <w:r>
        <w:rPr>
          <w:sz w:val="22"/>
          <w:szCs w:val="22"/>
        </w:rPr>
        <w:t>Agenda Item:</w:t>
      </w:r>
      <w:r>
        <w:rPr>
          <w:sz w:val="22"/>
          <w:szCs w:val="22"/>
        </w:rPr>
        <w:tab/>
        <w:t>8.1.2.2</w:t>
      </w:r>
    </w:p>
    <w:bookmarkEnd w:id="2"/>
    <w:p w14:paraId="6FD984F5" w14:textId="77777777" w:rsidR="002E4A5E" w:rsidRDefault="00000000">
      <w:pPr>
        <w:pStyle w:val="3GPPHeader"/>
        <w:spacing w:before="120"/>
        <w:rPr>
          <w:sz w:val="22"/>
          <w:szCs w:val="22"/>
        </w:rPr>
      </w:pPr>
      <w:r>
        <w:rPr>
          <w:sz w:val="22"/>
          <w:szCs w:val="22"/>
        </w:rPr>
        <w:t>Source:</w:t>
      </w:r>
      <w:r>
        <w:rPr>
          <w:sz w:val="22"/>
          <w:szCs w:val="22"/>
        </w:rPr>
        <w:tab/>
      </w:r>
      <w:r>
        <w:rPr>
          <w:rFonts w:hint="eastAsia"/>
          <w:sz w:val="22"/>
          <w:szCs w:val="22"/>
        </w:rPr>
        <w:t>TCL</w:t>
      </w:r>
    </w:p>
    <w:p w14:paraId="06CE9029" w14:textId="77777777" w:rsidR="002E4A5E" w:rsidRDefault="00000000">
      <w:pPr>
        <w:pStyle w:val="3GPPHeader"/>
        <w:spacing w:before="120"/>
        <w:rPr>
          <w:sz w:val="22"/>
          <w:szCs w:val="22"/>
        </w:rPr>
      </w:pPr>
      <w:r>
        <w:rPr>
          <w:sz w:val="22"/>
          <w:szCs w:val="22"/>
        </w:rPr>
        <w:t>Title:</w:t>
      </w:r>
      <w:r>
        <w:rPr>
          <w:sz w:val="22"/>
          <w:szCs w:val="22"/>
        </w:rPr>
        <w:tab/>
        <w:t>LCM for UE-side models for beam management</w:t>
      </w:r>
    </w:p>
    <w:p w14:paraId="3D7D30C3" w14:textId="77777777" w:rsidR="002E4A5E" w:rsidRDefault="00000000">
      <w:pPr>
        <w:pStyle w:val="3GPPHeader"/>
        <w:spacing w:before="120"/>
        <w:rPr>
          <w:sz w:val="22"/>
          <w:szCs w:val="22"/>
          <w:lang w:val="en-US"/>
        </w:rPr>
      </w:pPr>
      <w:r>
        <w:rPr>
          <w:sz w:val="22"/>
          <w:szCs w:val="22"/>
        </w:rPr>
        <w:t>Document for:</w:t>
      </w:r>
      <w:r>
        <w:rPr>
          <w:sz w:val="22"/>
          <w:szCs w:val="22"/>
        </w:rPr>
        <w:tab/>
        <w:t>Discussion</w:t>
      </w:r>
      <w:r>
        <w:rPr>
          <w:rFonts w:hint="eastAsia"/>
          <w:sz w:val="22"/>
          <w:szCs w:val="22"/>
        </w:rPr>
        <w:t xml:space="preserve"> </w:t>
      </w:r>
      <w:r>
        <w:rPr>
          <w:sz w:val="22"/>
          <w:szCs w:val="22"/>
          <w:lang w:val="en-US"/>
        </w:rPr>
        <w:t>and Decision</w:t>
      </w:r>
    </w:p>
    <w:p w14:paraId="06C487B4" w14:textId="77777777" w:rsidR="002E4A5E" w:rsidRDefault="00000000">
      <w:pPr>
        <w:pStyle w:val="1"/>
        <w:ind w:left="0" w:firstLine="0"/>
      </w:pPr>
      <w:r>
        <w:t>1</w:t>
      </w:r>
      <w:r>
        <w:tab/>
        <w:t>Introduction</w:t>
      </w:r>
      <w:bookmarkEnd w:id="3"/>
    </w:p>
    <w:p w14:paraId="3C96B638" w14:textId="77777777" w:rsidR="002E4A5E" w:rsidRDefault="00000000">
      <w:pPr>
        <w:pStyle w:val="a6"/>
        <w:spacing w:before="120"/>
        <w:rPr>
          <w:rFonts w:ascii="Times New Roman" w:hAnsi="Times New Roman"/>
        </w:rPr>
      </w:pPr>
      <w:bookmarkStart w:id="5" w:name="_Ref178064866"/>
      <w:r>
        <w:rPr>
          <w:rFonts w:ascii="Times New Roman" w:hAnsi="Times New Roman"/>
        </w:rPr>
        <w:t>At the RAN2#130 meeting, RAN2 achieved the following agreements regarding LCM for UE-sided model for the beam management use case</w:t>
      </w:r>
      <w:r>
        <w:rPr>
          <w:rFonts w:ascii="Times New Roman" w:hAnsi="Times New Roman" w:hint="eastAsia"/>
        </w:rPr>
        <w:t xml:space="preserve"> [1]</w:t>
      </w:r>
      <w:r>
        <w:rPr>
          <w:rFonts w:ascii="Times New Roman" w:hAnsi="Times New Roman"/>
        </w:rPr>
        <w:t>.</w:t>
      </w:r>
    </w:p>
    <w:tbl>
      <w:tblPr>
        <w:tblStyle w:val="aff3"/>
        <w:tblW w:w="0" w:type="auto"/>
        <w:tblLook w:val="04A0" w:firstRow="1" w:lastRow="0" w:firstColumn="1" w:lastColumn="0" w:noHBand="0" w:noVBand="1"/>
      </w:tblPr>
      <w:tblGrid>
        <w:gridCol w:w="9628"/>
      </w:tblGrid>
      <w:tr w:rsidR="002E4A5E" w14:paraId="3D97C435" w14:textId="77777777">
        <w:tc>
          <w:tcPr>
            <w:tcW w:w="9628" w:type="dxa"/>
          </w:tcPr>
          <w:p w14:paraId="7CD95429" w14:textId="77777777" w:rsidR="002E4A5E" w:rsidRPr="00B32D0F" w:rsidRDefault="00000000">
            <w:pPr>
              <w:pStyle w:val="Doc-text2"/>
              <w:ind w:left="363"/>
              <w:jc w:val="both"/>
              <w:rPr>
                <w:rFonts w:ascii="Times New Roman" w:hAnsi="Times New Roman"/>
                <w:sz w:val="20"/>
                <w:szCs w:val="20"/>
              </w:rPr>
            </w:pPr>
            <w:r w:rsidRPr="00B32D0F">
              <w:rPr>
                <w:rFonts w:ascii="Times New Roman" w:hAnsi="Times New Roman"/>
                <w:sz w:val="20"/>
                <w:szCs w:val="20"/>
                <w:highlight w:val="green"/>
              </w:rPr>
              <w:t>Agreements</w:t>
            </w:r>
            <w:r w:rsidRPr="00B32D0F">
              <w:rPr>
                <w:rFonts w:ascii="Times New Roman" w:hAnsi="Times New Roman"/>
                <w:sz w:val="20"/>
                <w:szCs w:val="20"/>
              </w:rPr>
              <w:t xml:space="preserve"> </w:t>
            </w:r>
          </w:p>
          <w:p w14:paraId="387EB696" w14:textId="77777777" w:rsidR="002E4A5E" w:rsidRPr="00B32D0F" w:rsidRDefault="00000000">
            <w:pPr>
              <w:pStyle w:val="Doc-text2"/>
              <w:numPr>
                <w:ilvl w:val="0"/>
                <w:numId w:val="13"/>
              </w:numPr>
              <w:autoSpaceDN/>
              <w:spacing w:after="100" w:afterAutospacing="1"/>
              <w:jc w:val="both"/>
              <w:rPr>
                <w:rFonts w:ascii="Times New Roman" w:hAnsi="Times New Roman"/>
                <w:sz w:val="20"/>
                <w:szCs w:val="20"/>
                <w:lang w:val="en-US"/>
              </w:rPr>
            </w:pPr>
            <w:r w:rsidRPr="00B32D0F">
              <w:rPr>
                <w:rFonts w:ascii="Times New Roman" w:hAnsi="Times New Roman"/>
                <w:sz w:val="20"/>
                <w:szCs w:val="20"/>
                <w:lang w:val="en-US"/>
              </w:rPr>
              <w:t xml:space="preserve">Introduce “release configuration” flag instead of inapplicability cause to indicate UEs preference to release a configuration (e.g. due to model in availability in the local device FFS reason to be specified) </w:t>
            </w:r>
          </w:p>
          <w:p w14:paraId="702F5E8C" w14:textId="77777777" w:rsidR="002E4A5E" w:rsidRPr="00B32D0F" w:rsidRDefault="00000000">
            <w:pPr>
              <w:pStyle w:val="Doc-text2"/>
              <w:numPr>
                <w:ilvl w:val="0"/>
                <w:numId w:val="13"/>
              </w:numPr>
              <w:autoSpaceDN/>
              <w:spacing w:after="100" w:afterAutospacing="1"/>
              <w:jc w:val="both"/>
              <w:rPr>
                <w:rFonts w:ascii="Times New Roman" w:hAnsi="Times New Roman"/>
                <w:sz w:val="20"/>
                <w:szCs w:val="20"/>
                <w:lang w:val="en-US"/>
              </w:rPr>
            </w:pPr>
            <w:r w:rsidRPr="00B32D0F">
              <w:rPr>
                <w:rFonts w:ascii="Times New Roman" w:hAnsi="Times New Roman"/>
                <w:sz w:val="20"/>
                <w:szCs w:val="20"/>
                <w:lang w:val="en-US"/>
              </w:rPr>
              <w:t xml:space="preserve">Introduce a flag in </w:t>
            </w:r>
            <w:proofErr w:type="spellStart"/>
            <w:r w:rsidRPr="00B32D0F">
              <w:rPr>
                <w:rFonts w:ascii="Times New Roman" w:hAnsi="Times New Roman"/>
                <w:sz w:val="20"/>
                <w:szCs w:val="20"/>
                <w:lang w:val="en-US"/>
              </w:rPr>
              <w:t>OtherConfig</w:t>
            </w:r>
            <w:proofErr w:type="spellEnd"/>
            <w:r w:rsidRPr="00B32D0F">
              <w:rPr>
                <w:rFonts w:ascii="Times New Roman" w:hAnsi="Times New Roman"/>
                <w:sz w:val="20"/>
                <w:szCs w:val="20"/>
                <w:lang w:val="en-US"/>
              </w:rPr>
              <w:t xml:space="preserve"> indicating whether applicability reporting via UAI is enabled or disabled.  Assume this applies to Option A and B, FFS if anything different needs to be done for option B (if specified) </w:t>
            </w:r>
          </w:p>
          <w:p w14:paraId="644B1AB1" w14:textId="77777777" w:rsidR="002E4A5E" w:rsidRDefault="00000000">
            <w:pPr>
              <w:pStyle w:val="Doc-text2"/>
              <w:numPr>
                <w:ilvl w:val="0"/>
                <w:numId w:val="13"/>
              </w:numPr>
              <w:autoSpaceDN/>
              <w:spacing w:after="100" w:afterAutospacing="1"/>
              <w:jc w:val="both"/>
              <w:rPr>
                <w:rFonts w:ascii="Times New Roman" w:hAnsi="Times New Roman"/>
                <w:i/>
                <w:iCs/>
                <w:sz w:val="20"/>
                <w:szCs w:val="20"/>
              </w:rPr>
            </w:pPr>
            <w:r w:rsidRPr="00B32D0F">
              <w:rPr>
                <w:rFonts w:ascii="Times New Roman" w:hAnsi="Times New Roman"/>
                <w:sz w:val="20"/>
                <w:szCs w:val="20"/>
                <w:lang w:val="en-US"/>
              </w:rPr>
              <w:t>The UE doesn’t need to measure the</w:t>
            </w:r>
            <w:r w:rsidRPr="00B32D0F">
              <w:rPr>
                <w:rFonts w:ascii="Times New Roman" w:hAnsi="Times New Roman"/>
                <w:i/>
                <w:iCs/>
                <w:sz w:val="20"/>
                <w:szCs w:val="20"/>
                <w:lang w:val="en-US"/>
              </w:rPr>
              <w:t xml:space="preserve"> candidate data collection configuration(s).  </w:t>
            </w:r>
            <w:r>
              <w:rPr>
                <w:rFonts w:ascii="Times New Roman" w:hAnsi="Times New Roman"/>
                <w:i/>
                <w:iCs/>
                <w:sz w:val="20"/>
                <w:szCs w:val="20"/>
              </w:rPr>
              <w:t xml:space="preserve">This will be specified in RAN2 specs.  </w:t>
            </w:r>
          </w:p>
          <w:p w14:paraId="304BDFA1" w14:textId="77777777" w:rsidR="002E4A5E" w:rsidRPr="00B32D0F" w:rsidRDefault="00000000">
            <w:pPr>
              <w:pStyle w:val="Doc-text2"/>
              <w:ind w:left="363"/>
              <w:jc w:val="both"/>
              <w:rPr>
                <w:rFonts w:ascii="Times New Roman" w:hAnsi="Times New Roman"/>
                <w:sz w:val="20"/>
                <w:szCs w:val="20"/>
                <w:lang w:val="en-US"/>
              </w:rPr>
            </w:pPr>
            <w:r w:rsidRPr="00B32D0F">
              <w:rPr>
                <w:rFonts w:ascii="Times New Roman" w:hAnsi="Times New Roman"/>
                <w:i/>
                <w:iCs/>
                <w:sz w:val="20"/>
                <w:szCs w:val="20"/>
                <w:lang w:val="en-US"/>
              </w:rPr>
              <w:t>4</w:t>
            </w:r>
            <w:r w:rsidRPr="00B32D0F">
              <w:rPr>
                <w:rFonts w:ascii="Times New Roman" w:hAnsi="Times New Roman"/>
                <w:i/>
                <w:iCs/>
                <w:sz w:val="20"/>
                <w:szCs w:val="20"/>
                <w:lang w:val="en-US"/>
              </w:rPr>
              <w:tab/>
            </w:r>
            <w:r w:rsidRPr="00B32D0F">
              <w:rPr>
                <w:rFonts w:ascii="Times New Roman" w:hAnsi="Times New Roman"/>
                <w:sz w:val="20"/>
                <w:szCs w:val="20"/>
                <w:lang w:val="en-US"/>
              </w:rPr>
              <w:t>For beam management, candidate data collection configuration includes at least:</w:t>
            </w:r>
          </w:p>
          <w:p w14:paraId="69CEE978" w14:textId="77777777" w:rsidR="002E4A5E" w:rsidRPr="00B32D0F" w:rsidRDefault="00000000">
            <w:pPr>
              <w:pStyle w:val="Doc-text2"/>
              <w:ind w:left="726"/>
              <w:jc w:val="both"/>
              <w:rPr>
                <w:rFonts w:ascii="Times New Roman" w:hAnsi="Times New Roman"/>
                <w:sz w:val="20"/>
                <w:szCs w:val="20"/>
                <w:lang w:val="en-US"/>
              </w:rPr>
            </w:pPr>
            <w:r w:rsidRPr="00B32D0F">
              <w:rPr>
                <w:rFonts w:ascii="Times New Roman" w:hAnsi="Times New Roman"/>
                <w:sz w:val="20"/>
                <w:szCs w:val="20"/>
                <w:lang w:val="en-US"/>
              </w:rPr>
              <w:t>-</w:t>
            </w:r>
            <w:r w:rsidRPr="00B32D0F">
              <w:rPr>
                <w:rFonts w:ascii="Times New Roman" w:hAnsi="Times New Roman"/>
                <w:sz w:val="20"/>
                <w:szCs w:val="20"/>
                <w:lang w:val="en-US"/>
              </w:rPr>
              <w:tab/>
              <w:t>CSI-</w:t>
            </w:r>
            <w:proofErr w:type="spellStart"/>
            <w:r w:rsidRPr="00B32D0F">
              <w:rPr>
                <w:rFonts w:ascii="Times New Roman" w:hAnsi="Times New Roman"/>
                <w:sz w:val="20"/>
                <w:szCs w:val="20"/>
                <w:lang w:val="en-US"/>
              </w:rPr>
              <w:t>ResourceConfigId</w:t>
            </w:r>
            <w:proofErr w:type="spellEnd"/>
            <w:r w:rsidRPr="00B32D0F">
              <w:rPr>
                <w:rFonts w:ascii="Times New Roman" w:hAnsi="Times New Roman"/>
                <w:sz w:val="20"/>
                <w:szCs w:val="20"/>
                <w:lang w:val="en-US"/>
              </w:rPr>
              <w:t xml:space="preserve"> of Set A</w:t>
            </w:r>
          </w:p>
          <w:p w14:paraId="41DF9376" w14:textId="77777777" w:rsidR="002E4A5E" w:rsidRPr="00B32D0F" w:rsidRDefault="00000000">
            <w:pPr>
              <w:pStyle w:val="Doc-text2"/>
              <w:ind w:left="726"/>
              <w:jc w:val="both"/>
              <w:rPr>
                <w:rFonts w:ascii="Times New Roman" w:hAnsi="Times New Roman"/>
                <w:sz w:val="20"/>
                <w:szCs w:val="20"/>
                <w:lang w:val="en-US"/>
              </w:rPr>
            </w:pPr>
            <w:r w:rsidRPr="00B32D0F">
              <w:rPr>
                <w:rFonts w:ascii="Times New Roman" w:hAnsi="Times New Roman"/>
                <w:sz w:val="20"/>
                <w:szCs w:val="20"/>
                <w:lang w:val="en-US"/>
              </w:rPr>
              <w:t>-</w:t>
            </w:r>
            <w:r w:rsidRPr="00B32D0F">
              <w:rPr>
                <w:rFonts w:ascii="Times New Roman" w:hAnsi="Times New Roman"/>
                <w:sz w:val="20"/>
                <w:szCs w:val="20"/>
                <w:lang w:val="en-US"/>
              </w:rPr>
              <w:tab/>
              <w:t>CSI-</w:t>
            </w:r>
            <w:proofErr w:type="spellStart"/>
            <w:r w:rsidRPr="00B32D0F">
              <w:rPr>
                <w:rFonts w:ascii="Times New Roman" w:hAnsi="Times New Roman"/>
                <w:sz w:val="20"/>
                <w:szCs w:val="20"/>
                <w:lang w:val="en-US"/>
              </w:rPr>
              <w:t>ResourceConfigId</w:t>
            </w:r>
            <w:proofErr w:type="spellEnd"/>
            <w:r w:rsidRPr="00B32D0F">
              <w:rPr>
                <w:rFonts w:ascii="Times New Roman" w:hAnsi="Times New Roman"/>
                <w:sz w:val="20"/>
                <w:szCs w:val="20"/>
                <w:lang w:val="en-US"/>
              </w:rPr>
              <w:t xml:space="preserve"> of Set B</w:t>
            </w:r>
          </w:p>
          <w:p w14:paraId="3928DACD" w14:textId="77777777" w:rsidR="002E4A5E" w:rsidRPr="00B32D0F" w:rsidRDefault="00000000">
            <w:pPr>
              <w:pStyle w:val="Doc-text2"/>
              <w:ind w:left="726"/>
              <w:jc w:val="both"/>
              <w:rPr>
                <w:rFonts w:ascii="Times New Roman" w:hAnsi="Times New Roman"/>
                <w:sz w:val="20"/>
                <w:szCs w:val="20"/>
                <w:lang w:val="en-US"/>
              </w:rPr>
            </w:pPr>
            <w:r w:rsidRPr="00B32D0F">
              <w:rPr>
                <w:rFonts w:ascii="Times New Roman" w:hAnsi="Times New Roman"/>
                <w:sz w:val="20"/>
                <w:szCs w:val="20"/>
                <w:lang w:val="en-US"/>
              </w:rPr>
              <w:t>-</w:t>
            </w:r>
            <w:r w:rsidRPr="00B32D0F">
              <w:rPr>
                <w:rFonts w:ascii="Times New Roman" w:hAnsi="Times New Roman"/>
                <w:sz w:val="20"/>
                <w:szCs w:val="20"/>
                <w:lang w:val="en-US"/>
              </w:rPr>
              <w:tab/>
              <w:t xml:space="preserve">One/two associated IDs (up to whether Set B is equal/subset of Set A or not) according to RAN1 agreements </w:t>
            </w:r>
          </w:p>
          <w:p w14:paraId="6F5EC881" w14:textId="77777777" w:rsidR="002E4A5E" w:rsidRDefault="00000000">
            <w:pPr>
              <w:pStyle w:val="a6"/>
              <w:spacing w:before="120"/>
              <w:jc w:val="left"/>
              <w:rPr>
                <w:rFonts w:ascii="Times New Roman" w:eastAsiaTheme="minorEastAsia" w:hAnsi="Times New Roman"/>
                <w:sz w:val="20"/>
                <w:szCs w:val="20"/>
                <w:lang w:val="de-DE"/>
              </w:rPr>
            </w:pPr>
            <w:r>
              <w:rPr>
                <w:rFonts w:ascii="Times New Roman" w:eastAsia="Calibri" w:hAnsi="Times New Roman"/>
                <w:sz w:val="20"/>
                <w:szCs w:val="20"/>
                <w:lang w:val="de-DE"/>
              </w:rPr>
              <w:tab/>
              <w:t>FFS the details of how this is signalled (e.g. CSIReport config or simplified signaling)</w:t>
            </w:r>
          </w:p>
          <w:p w14:paraId="223EFB7F" w14:textId="77777777" w:rsidR="002E4A5E" w:rsidRPr="00B32D0F" w:rsidRDefault="00000000">
            <w:pPr>
              <w:pStyle w:val="a6"/>
              <w:spacing w:before="120"/>
              <w:rPr>
                <w:rFonts w:ascii="Times New Roman" w:eastAsia="Calibri" w:hAnsi="Times New Roman"/>
                <w:sz w:val="20"/>
                <w:szCs w:val="20"/>
                <w:lang w:val="en-US"/>
              </w:rPr>
            </w:pPr>
            <w:r w:rsidRPr="00B32D0F">
              <w:rPr>
                <w:rFonts w:ascii="Times New Roman" w:eastAsia="Calibri" w:hAnsi="Times New Roman"/>
                <w:sz w:val="20"/>
                <w:szCs w:val="20"/>
                <w:highlight w:val="green"/>
                <w:lang w:val="en-US"/>
              </w:rPr>
              <w:t>Agreements</w:t>
            </w:r>
          </w:p>
          <w:p w14:paraId="6542E9B6" w14:textId="77777777" w:rsidR="002E4A5E" w:rsidRDefault="00000000">
            <w:pPr>
              <w:pStyle w:val="a6"/>
              <w:spacing w:before="120"/>
              <w:rPr>
                <w:rFonts w:ascii="Times New Roman" w:eastAsia="Calibri" w:hAnsi="Times New Roman"/>
                <w:sz w:val="20"/>
                <w:szCs w:val="20"/>
                <w:lang w:val="en-US"/>
              </w:rPr>
            </w:pPr>
            <w:r>
              <w:rPr>
                <w:rFonts w:ascii="Times New Roman" w:eastAsia="Calibri" w:hAnsi="Times New Roman"/>
                <w:sz w:val="20"/>
                <w:szCs w:val="20"/>
                <w:lang w:val="en-US"/>
              </w:rPr>
              <w:t>1.</w:t>
            </w:r>
            <w:r>
              <w:rPr>
                <w:rFonts w:ascii="Times New Roman" w:eastAsia="Calibri" w:hAnsi="Times New Roman"/>
                <w:sz w:val="20"/>
                <w:szCs w:val="20"/>
                <w:lang w:val="en-US"/>
              </w:rPr>
              <w:tab/>
              <w:t>When UE indicates that a periodic CSI-</w:t>
            </w:r>
            <w:proofErr w:type="spellStart"/>
            <w:r>
              <w:rPr>
                <w:rFonts w:ascii="Times New Roman" w:eastAsia="Calibri" w:hAnsi="Times New Roman"/>
                <w:sz w:val="20"/>
                <w:szCs w:val="20"/>
                <w:lang w:val="en-US"/>
              </w:rPr>
              <w:t>ReportConfig</w:t>
            </w:r>
            <w:proofErr w:type="spellEnd"/>
            <w:r>
              <w:rPr>
                <w:rFonts w:ascii="Times New Roman" w:eastAsia="Calibri" w:hAnsi="Times New Roman"/>
                <w:sz w:val="20"/>
                <w:szCs w:val="20"/>
                <w:lang w:val="en-US"/>
              </w:rPr>
              <w:t xml:space="preserve"> is not applicable, the </w:t>
            </w:r>
            <w:proofErr w:type="spellStart"/>
            <w:r>
              <w:rPr>
                <w:rFonts w:ascii="Times New Roman" w:eastAsia="Calibri" w:hAnsi="Times New Roman"/>
                <w:sz w:val="20"/>
                <w:szCs w:val="20"/>
                <w:lang w:val="en-US"/>
              </w:rPr>
              <w:t>gNB</w:t>
            </w:r>
            <w:proofErr w:type="spellEnd"/>
            <w:r>
              <w:rPr>
                <w:rFonts w:ascii="Times New Roman" w:eastAsia="Calibri" w:hAnsi="Times New Roman"/>
                <w:sz w:val="20"/>
                <w:szCs w:val="20"/>
                <w:lang w:val="en-US"/>
              </w:rPr>
              <w:t xml:space="preserve"> is expected to release the configuration (i.e., UE autonomous release is not supported).  </w:t>
            </w:r>
          </w:p>
          <w:p w14:paraId="530CDC42" w14:textId="77777777" w:rsidR="002E4A5E" w:rsidRDefault="00000000">
            <w:pPr>
              <w:pStyle w:val="a6"/>
              <w:spacing w:before="120"/>
              <w:rPr>
                <w:rFonts w:ascii="Times New Roman" w:eastAsia="Calibri" w:hAnsi="Times New Roman"/>
                <w:sz w:val="20"/>
                <w:szCs w:val="20"/>
                <w:lang w:val="en-US"/>
              </w:rPr>
            </w:pPr>
            <w:r>
              <w:rPr>
                <w:rFonts w:ascii="Times New Roman" w:eastAsia="Calibri" w:hAnsi="Times New Roman"/>
                <w:sz w:val="20"/>
                <w:szCs w:val="20"/>
                <w:lang w:val="en-US"/>
              </w:rPr>
              <w:t>2.</w:t>
            </w:r>
            <w:r>
              <w:rPr>
                <w:rFonts w:ascii="Times New Roman" w:eastAsia="Calibri" w:hAnsi="Times New Roman"/>
                <w:sz w:val="20"/>
                <w:szCs w:val="20"/>
                <w:lang w:val="en-US"/>
              </w:rPr>
              <w:tab/>
              <w:t>The UE continues to perform the inference and reporting until the configuration is released. It is up to network implementation what to do with UE reported beam predicted reporting after UE indicates that a CSI-</w:t>
            </w:r>
            <w:proofErr w:type="spellStart"/>
            <w:r>
              <w:rPr>
                <w:rFonts w:ascii="Times New Roman" w:eastAsia="Calibri" w:hAnsi="Times New Roman"/>
                <w:sz w:val="20"/>
                <w:szCs w:val="20"/>
                <w:lang w:val="en-US"/>
              </w:rPr>
              <w:t>ReportConfig</w:t>
            </w:r>
            <w:proofErr w:type="spellEnd"/>
            <w:r>
              <w:rPr>
                <w:rFonts w:ascii="Times New Roman" w:eastAsia="Calibri" w:hAnsi="Times New Roman"/>
                <w:sz w:val="20"/>
                <w:szCs w:val="20"/>
                <w:lang w:val="en-US"/>
              </w:rPr>
              <w:t xml:space="preserve"> is not applicable.</w:t>
            </w:r>
          </w:p>
          <w:p w14:paraId="2F6AB475" w14:textId="77777777" w:rsidR="002E4A5E" w:rsidRDefault="00000000">
            <w:pPr>
              <w:pStyle w:val="a6"/>
              <w:spacing w:before="120"/>
              <w:rPr>
                <w:rFonts w:ascii="Times New Roman" w:eastAsiaTheme="minorEastAsia" w:hAnsi="Times New Roman"/>
                <w:sz w:val="20"/>
                <w:szCs w:val="20"/>
                <w:lang w:val="en-US"/>
              </w:rPr>
            </w:pPr>
            <w:r>
              <w:rPr>
                <w:rFonts w:ascii="Times New Roman" w:eastAsia="Calibri" w:hAnsi="Times New Roman"/>
                <w:sz w:val="20"/>
                <w:szCs w:val="20"/>
                <w:lang w:val="en-US"/>
              </w:rPr>
              <w:t>3.</w:t>
            </w:r>
            <w:r>
              <w:rPr>
                <w:rFonts w:ascii="Times New Roman" w:eastAsia="Calibri" w:hAnsi="Times New Roman"/>
                <w:sz w:val="20"/>
                <w:szCs w:val="20"/>
                <w:lang w:val="en-US"/>
              </w:rPr>
              <w:tab/>
              <w:t>The UE shall report when CSI-</w:t>
            </w:r>
            <w:proofErr w:type="spellStart"/>
            <w:r>
              <w:rPr>
                <w:rFonts w:ascii="Times New Roman" w:eastAsia="Calibri" w:hAnsi="Times New Roman"/>
                <w:sz w:val="20"/>
                <w:szCs w:val="20"/>
                <w:lang w:val="en-US"/>
              </w:rPr>
              <w:t>ReportConfig</w:t>
            </w:r>
            <w:proofErr w:type="spellEnd"/>
            <w:r>
              <w:rPr>
                <w:rFonts w:ascii="Times New Roman" w:eastAsia="Calibri" w:hAnsi="Times New Roman"/>
                <w:sz w:val="20"/>
                <w:szCs w:val="20"/>
                <w:lang w:val="en-US"/>
              </w:rPr>
              <w:t xml:space="preserve"> becomes not applicable</w:t>
            </w:r>
          </w:p>
          <w:p w14:paraId="2B99B63C" w14:textId="77777777" w:rsidR="002E4A5E" w:rsidRPr="00B32D0F" w:rsidRDefault="00000000">
            <w:pPr>
              <w:pStyle w:val="a6"/>
              <w:spacing w:before="120"/>
              <w:rPr>
                <w:rFonts w:ascii="Times New Roman" w:eastAsia="Calibri" w:hAnsi="Times New Roman"/>
                <w:sz w:val="20"/>
                <w:szCs w:val="20"/>
                <w:lang w:val="en-US"/>
              </w:rPr>
            </w:pPr>
            <w:r w:rsidRPr="00B32D0F">
              <w:rPr>
                <w:rFonts w:ascii="Times New Roman" w:eastAsia="Calibri" w:hAnsi="Times New Roman"/>
                <w:sz w:val="20"/>
                <w:szCs w:val="20"/>
                <w:highlight w:val="green"/>
                <w:lang w:val="en-US"/>
              </w:rPr>
              <w:t>Agreements</w:t>
            </w:r>
            <w:r w:rsidRPr="00B32D0F">
              <w:rPr>
                <w:rFonts w:ascii="Times New Roman" w:eastAsia="Calibri" w:hAnsi="Times New Roman"/>
                <w:sz w:val="20"/>
                <w:szCs w:val="20"/>
                <w:lang w:val="en-US"/>
              </w:rPr>
              <w:t xml:space="preserve"> </w:t>
            </w:r>
          </w:p>
          <w:p w14:paraId="42F0EB72" w14:textId="77777777" w:rsidR="002E4A5E" w:rsidRDefault="00000000">
            <w:pPr>
              <w:pStyle w:val="a6"/>
              <w:numPr>
                <w:ilvl w:val="0"/>
                <w:numId w:val="13"/>
              </w:numPr>
              <w:spacing w:before="120"/>
              <w:rPr>
                <w:rFonts w:ascii="Times New Roman" w:eastAsia="Calibri" w:hAnsi="Times New Roman"/>
                <w:sz w:val="20"/>
                <w:szCs w:val="20"/>
                <w:lang w:val="en-US"/>
              </w:rPr>
            </w:pPr>
            <w:r>
              <w:rPr>
                <w:rFonts w:ascii="Times New Roman" w:eastAsia="Calibri" w:hAnsi="Times New Roman"/>
                <w:sz w:val="20"/>
                <w:szCs w:val="20"/>
                <w:lang w:val="en-US"/>
              </w:rPr>
              <w:t xml:space="preserve">(RRC 7) RAN2 assumes applicability report for Option B (sets of inference related parameters) can be included in both </w:t>
            </w:r>
            <w:proofErr w:type="spellStart"/>
            <w:r>
              <w:rPr>
                <w:rFonts w:ascii="Times New Roman" w:eastAsia="Calibri" w:hAnsi="Times New Roman"/>
                <w:sz w:val="20"/>
                <w:szCs w:val="20"/>
                <w:lang w:val="en-US"/>
              </w:rPr>
              <w:t>RRCReconfigurationComplete</w:t>
            </w:r>
            <w:proofErr w:type="spellEnd"/>
            <w:r>
              <w:rPr>
                <w:rFonts w:ascii="Times New Roman" w:eastAsia="Calibri" w:hAnsi="Times New Roman"/>
                <w:sz w:val="20"/>
                <w:szCs w:val="20"/>
                <w:lang w:val="en-US"/>
              </w:rPr>
              <w:t xml:space="preserve"> and UAI (i.e., same as Option A). This can be revisited based on RAN1 conclusions/final signaling design.</w:t>
            </w:r>
          </w:p>
          <w:p w14:paraId="2F85517A" w14:textId="77777777" w:rsidR="002E4A5E" w:rsidRDefault="00000000">
            <w:pPr>
              <w:pStyle w:val="a6"/>
              <w:numPr>
                <w:ilvl w:val="0"/>
                <w:numId w:val="13"/>
              </w:numPr>
              <w:spacing w:before="120"/>
              <w:rPr>
                <w:rFonts w:ascii="Times New Roman" w:eastAsia="Calibri" w:hAnsi="Times New Roman"/>
                <w:sz w:val="20"/>
                <w:szCs w:val="20"/>
                <w:lang w:val="en-US"/>
              </w:rPr>
            </w:pPr>
            <w:r>
              <w:rPr>
                <w:rFonts w:ascii="Times New Roman" w:eastAsia="Calibri" w:hAnsi="Times New Roman"/>
                <w:sz w:val="20"/>
                <w:szCs w:val="20"/>
                <w:lang w:val="en-US"/>
              </w:rPr>
              <w:t xml:space="preserve">RRC6) On how to handle RRC configuration in IDLE/INACTIVE/RLF, follow the legacy UE </w:t>
            </w:r>
            <w:proofErr w:type="spellStart"/>
            <w:r>
              <w:rPr>
                <w:rFonts w:ascii="Times New Roman" w:eastAsia="Calibri" w:hAnsi="Times New Roman"/>
                <w:sz w:val="20"/>
                <w:szCs w:val="20"/>
                <w:lang w:val="en-US"/>
              </w:rPr>
              <w:t>behaviour</w:t>
            </w:r>
            <w:proofErr w:type="spellEnd"/>
            <w:r>
              <w:rPr>
                <w:rFonts w:ascii="Times New Roman" w:eastAsia="Calibri" w:hAnsi="Times New Roman"/>
                <w:sz w:val="20"/>
                <w:szCs w:val="20"/>
                <w:lang w:val="en-US"/>
              </w:rPr>
              <w:t xml:space="preserve"> in TS 38.331 on whether to release or keep the RRC configuration in CSI-</w:t>
            </w:r>
            <w:proofErr w:type="spellStart"/>
            <w:r>
              <w:rPr>
                <w:rFonts w:ascii="Times New Roman" w:eastAsia="Calibri" w:hAnsi="Times New Roman"/>
                <w:sz w:val="20"/>
                <w:szCs w:val="20"/>
                <w:lang w:val="en-US"/>
              </w:rPr>
              <w:t>MeasConfig</w:t>
            </w:r>
            <w:proofErr w:type="spellEnd"/>
            <w:r>
              <w:rPr>
                <w:rFonts w:ascii="Times New Roman" w:eastAsia="Calibri" w:hAnsi="Times New Roman"/>
                <w:sz w:val="20"/>
                <w:szCs w:val="20"/>
                <w:lang w:val="en-US"/>
              </w:rPr>
              <w:t xml:space="preserve"> (for inference configuration) and </w:t>
            </w:r>
            <w:proofErr w:type="spellStart"/>
            <w:r>
              <w:rPr>
                <w:rFonts w:ascii="Times New Roman" w:eastAsia="Calibri" w:hAnsi="Times New Roman"/>
                <w:sz w:val="20"/>
                <w:szCs w:val="20"/>
                <w:lang w:val="en-US"/>
              </w:rPr>
              <w:t>OtherConfig</w:t>
            </w:r>
            <w:proofErr w:type="spellEnd"/>
            <w:r>
              <w:rPr>
                <w:rFonts w:ascii="Times New Roman" w:eastAsia="Calibri" w:hAnsi="Times New Roman"/>
                <w:sz w:val="20"/>
                <w:szCs w:val="20"/>
                <w:lang w:val="en-US"/>
              </w:rPr>
              <w:t xml:space="preserve"> (for applicability reporting and UE data collection preference configurations).  FFS Whether applicability reporting via </w:t>
            </w:r>
            <w:proofErr w:type="spellStart"/>
            <w:r>
              <w:rPr>
                <w:rFonts w:ascii="Times New Roman" w:eastAsia="Calibri" w:hAnsi="Times New Roman"/>
                <w:sz w:val="20"/>
                <w:szCs w:val="20"/>
                <w:lang w:val="en-US"/>
              </w:rPr>
              <w:t>RRCReestablishmentComplete</w:t>
            </w:r>
            <w:proofErr w:type="spellEnd"/>
            <w:r>
              <w:rPr>
                <w:rFonts w:ascii="Times New Roman" w:eastAsia="Calibri" w:hAnsi="Times New Roman"/>
                <w:sz w:val="20"/>
                <w:szCs w:val="20"/>
                <w:lang w:val="en-US"/>
              </w:rPr>
              <w:t xml:space="preserve"> and </w:t>
            </w:r>
            <w:proofErr w:type="spellStart"/>
            <w:r>
              <w:rPr>
                <w:rFonts w:ascii="Times New Roman" w:eastAsia="Calibri" w:hAnsi="Times New Roman"/>
                <w:sz w:val="20"/>
                <w:szCs w:val="20"/>
                <w:lang w:val="en-US"/>
              </w:rPr>
              <w:t>RRCResumeComplete</w:t>
            </w:r>
            <w:proofErr w:type="spellEnd"/>
            <w:r>
              <w:rPr>
                <w:rFonts w:ascii="Times New Roman" w:eastAsia="Calibri" w:hAnsi="Times New Roman"/>
                <w:sz w:val="20"/>
                <w:szCs w:val="20"/>
                <w:lang w:val="en-US"/>
              </w:rPr>
              <w:t xml:space="preserve"> is supported (if it comes for free).</w:t>
            </w:r>
          </w:p>
          <w:p w14:paraId="28937FBA" w14:textId="77777777" w:rsidR="002E4A5E" w:rsidRDefault="00000000">
            <w:pPr>
              <w:pStyle w:val="a6"/>
              <w:numPr>
                <w:ilvl w:val="0"/>
                <w:numId w:val="13"/>
              </w:numPr>
              <w:spacing w:before="120"/>
              <w:rPr>
                <w:rFonts w:ascii="Times New Roman" w:eastAsia="Calibri" w:hAnsi="Times New Roman"/>
                <w:sz w:val="20"/>
                <w:szCs w:val="20"/>
                <w:lang w:val="en-US"/>
              </w:rPr>
            </w:pPr>
            <w:r>
              <w:rPr>
                <w:rFonts w:ascii="Times New Roman" w:eastAsia="Calibri" w:hAnsi="Times New Roman"/>
                <w:sz w:val="20"/>
                <w:szCs w:val="20"/>
                <w:lang w:val="en-US"/>
              </w:rPr>
              <w:lastRenderedPageBreak/>
              <w:t xml:space="preserve"> (RRC8) RAN2 confirm that option A and option B can be configured in the same </w:t>
            </w:r>
            <w:proofErr w:type="spellStart"/>
            <w:r>
              <w:rPr>
                <w:rFonts w:ascii="Times New Roman" w:eastAsia="Calibri" w:hAnsi="Times New Roman"/>
                <w:sz w:val="20"/>
                <w:szCs w:val="20"/>
                <w:lang w:val="en-US"/>
              </w:rPr>
              <w:t>RRCReconfiguration</w:t>
            </w:r>
            <w:proofErr w:type="spellEnd"/>
            <w:r>
              <w:rPr>
                <w:rFonts w:ascii="Times New Roman" w:eastAsia="Calibri" w:hAnsi="Times New Roman"/>
                <w:sz w:val="20"/>
                <w:szCs w:val="20"/>
                <w:lang w:val="en-US"/>
              </w:rPr>
              <w:t xml:space="preserve"> message with the unified applicability report procedure</w:t>
            </w:r>
          </w:p>
        </w:tc>
      </w:tr>
    </w:tbl>
    <w:p w14:paraId="024F0398" w14:textId="77777777" w:rsidR="002E4A5E" w:rsidRDefault="00000000">
      <w:pPr>
        <w:pStyle w:val="a6"/>
        <w:spacing w:before="120"/>
        <w:rPr>
          <w:rFonts w:ascii="Times New Roman" w:hAnsi="Times New Roman"/>
          <w:lang w:val="en-US"/>
        </w:rPr>
      </w:pPr>
      <w:r>
        <w:rPr>
          <w:rFonts w:ascii="Times New Roman" w:hAnsi="Times New Roman"/>
          <w:lang w:val="en-US"/>
        </w:rPr>
        <w:lastRenderedPageBreak/>
        <w:t>In this contribution, we further discuss the remaining open issues on LCM of UE-sided models for beam management use case.</w:t>
      </w:r>
    </w:p>
    <w:bookmarkEnd w:id="5"/>
    <w:p w14:paraId="2C4985A2" w14:textId="77777777" w:rsidR="002E4A5E" w:rsidRDefault="00000000">
      <w:pPr>
        <w:pStyle w:val="2"/>
        <w:rPr>
          <w:lang w:val="en-US" w:eastAsia="zh-CN"/>
        </w:rPr>
      </w:pPr>
      <w:r>
        <w:t>2.</w:t>
      </w:r>
      <w:r>
        <w:rPr>
          <w:rFonts w:hint="eastAsia"/>
          <w:lang w:eastAsia="zh-CN"/>
        </w:rPr>
        <w:t xml:space="preserve">1 </w:t>
      </w:r>
      <w:r>
        <w:rPr>
          <w:lang w:val="en-US" w:eastAsia="zh-CN"/>
        </w:rPr>
        <w:t>Discussion</w:t>
      </w:r>
    </w:p>
    <w:p w14:paraId="57957F56" w14:textId="18FCFCC7" w:rsidR="002E4A5E" w:rsidRPr="00B32D0F" w:rsidRDefault="00000000">
      <w:pPr>
        <w:pStyle w:val="a6"/>
        <w:spacing w:before="120"/>
        <w:rPr>
          <w:rFonts w:ascii="Times New Roman" w:hAnsi="Times New Roman" w:hint="eastAsia"/>
        </w:rPr>
      </w:pPr>
      <w:r>
        <w:rPr>
          <w:rFonts w:ascii="Times New Roman" w:hAnsi="Times New Roman"/>
        </w:rPr>
        <w:t>This section discusses the remaining RRC open issues from [2] related to agenda item 8.1.2.2, as identified in the rapporteur’s list following the email discussion [POST1</w:t>
      </w:r>
      <w:r>
        <w:rPr>
          <w:rFonts w:ascii="Times New Roman" w:hAnsi="Times New Roman" w:hint="eastAsia"/>
        </w:rPr>
        <w:t>30</w:t>
      </w:r>
      <w:r>
        <w:rPr>
          <w:rFonts w:ascii="Times New Roman" w:hAnsi="Times New Roman"/>
        </w:rPr>
        <w:t>][</w:t>
      </w:r>
      <w:proofErr w:type="gramStart"/>
      <w:r>
        <w:rPr>
          <w:rFonts w:ascii="Times New Roman" w:hAnsi="Times New Roman"/>
        </w:rPr>
        <w:t>0</w:t>
      </w:r>
      <w:r>
        <w:rPr>
          <w:rFonts w:ascii="Times New Roman" w:hAnsi="Times New Roman" w:hint="eastAsia"/>
        </w:rPr>
        <w:t>26</w:t>
      </w:r>
      <w:r>
        <w:rPr>
          <w:rFonts w:ascii="Times New Roman" w:hAnsi="Times New Roman"/>
        </w:rPr>
        <w:t>][</w:t>
      </w:r>
      <w:proofErr w:type="gramEnd"/>
      <w:r>
        <w:rPr>
          <w:rFonts w:ascii="Times New Roman" w:hAnsi="Times New Roman"/>
        </w:rPr>
        <w:t>AI PHY] 38.331 Running CR (Ericsson).</w:t>
      </w:r>
    </w:p>
    <w:p w14:paraId="1D42EF72" w14:textId="77777777" w:rsidR="002E4A5E" w:rsidRDefault="00000000">
      <w:pPr>
        <w:pStyle w:val="31"/>
        <w:rPr>
          <w:rFonts w:ascii="Times New Roman" w:hAnsi="Times New Roman"/>
          <w:b/>
          <w:bCs/>
          <w:sz w:val="20"/>
          <w:lang w:val="en-US"/>
        </w:rPr>
      </w:pPr>
      <w:r>
        <w:rPr>
          <w:rFonts w:ascii="Times New Roman" w:hAnsi="Times New Roman"/>
          <w:b/>
          <w:bCs/>
          <w:sz w:val="20"/>
        </w:rPr>
        <w:t>RRC-</w:t>
      </w:r>
      <w:r>
        <w:rPr>
          <w:rFonts w:ascii="Times New Roman" w:hAnsi="Times New Roman"/>
          <w:b/>
          <w:bCs/>
          <w:sz w:val="20"/>
          <w:lang w:eastAsia="zh-CN"/>
        </w:rPr>
        <w:t>11</w:t>
      </w:r>
      <w:r>
        <w:rPr>
          <w:rFonts w:ascii="Times New Roman" w:hAnsi="Times New Roman"/>
          <w:b/>
          <w:bCs/>
          <w:sz w:val="20"/>
        </w:rPr>
        <w:t xml:space="preserve">: </w:t>
      </w:r>
      <w:r>
        <w:rPr>
          <w:rFonts w:ascii="Times New Roman" w:hAnsi="Times New Roman"/>
          <w:b/>
          <w:bCs/>
          <w:sz w:val="20"/>
          <w:lang w:val="en-US"/>
        </w:rPr>
        <w:t>How to configure RS configuration for UE sided data collection within CSI-</w:t>
      </w:r>
      <w:proofErr w:type="spellStart"/>
      <w:r>
        <w:rPr>
          <w:rFonts w:ascii="Times New Roman" w:hAnsi="Times New Roman"/>
          <w:b/>
          <w:bCs/>
          <w:sz w:val="20"/>
          <w:lang w:val="en-US"/>
        </w:rPr>
        <w:t>ReportConfig</w:t>
      </w:r>
      <w:proofErr w:type="spellEnd"/>
    </w:p>
    <w:tbl>
      <w:tblPr>
        <w:tblStyle w:val="aff3"/>
        <w:tblW w:w="0" w:type="auto"/>
        <w:tblLook w:val="04A0" w:firstRow="1" w:lastRow="0" w:firstColumn="1" w:lastColumn="0" w:noHBand="0" w:noVBand="1"/>
      </w:tblPr>
      <w:tblGrid>
        <w:gridCol w:w="9628"/>
      </w:tblGrid>
      <w:tr w:rsidR="002E4A5E" w14:paraId="4002297D" w14:textId="77777777">
        <w:tc>
          <w:tcPr>
            <w:tcW w:w="9628" w:type="dxa"/>
          </w:tcPr>
          <w:p w14:paraId="2BE89CCA" w14:textId="77777777" w:rsidR="002E4A5E" w:rsidRDefault="00000000">
            <w:pPr>
              <w:rPr>
                <w:rFonts w:eastAsia="Calibri"/>
                <w:sz w:val="20"/>
                <w:szCs w:val="20"/>
                <w:lang w:val="en-US" w:eastAsia="zh-CN"/>
              </w:rPr>
            </w:pPr>
            <w:r>
              <w:rPr>
                <w:rFonts w:eastAsia="Calibri"/>
                <w:b/>
                <w:bCs/>
                <w:sz w:val="20"/>
                <w:szCs w:val="20"/>
                <w:lang w:val="en-US" w:eastAsia="zh-CN"/>
              </w:rPr>
              <w:t xml:space="preserve">Issue description: </w:t>
            </w:r>
            <w:r>
              <w:rPr>
                <w:rFonts w:eastAsia="Calibri"/>
                <w:sz w:val="20"/>
                <w:szCs w:val="20"/>
                <w:lang w:val="en-US" w:eastAsia="zh-CN"/>
              </w:rPr>
              <w:t xml:space="preserve">According to RAN1 agreements, a </w:t>
            </w:r>
            <w:r>
              <w:rPr>
                <w:rFonts w:eastAsia="Calibri"/>
                <w:i/>
                <w:iCs/>
                <w:sz w:val="20"/>
                <w:szCs w:val="20"/>
                <w:lang w:val="en-US" w:eastAsia="zh-CN"/>
              </w:rPr>
              <w:t>CSI-</w:t>
            </w:r>
            <w:proofErr w:type="spellStart"/>
            <w:r>
              <w:rPr>
                <w:rFonts w:eastAsia="Calibri"/>
                <w:i/>
                <w:iCs/>
                <w:sz w:val="20"/>
                <w:szCs w:val="20"/>
                <w:lang w:val="en-US" w:eastAsia="zh-CN"/>
              </w:rPr>
              <w:t>ReportConfig</w:t>
            </w:r>
            <w:proofErr w:type="spellEnd"/>
            <w:r>
              <w:rPr>
                <w:rFonts w:eastAsia="Calibri"/>
                <w:sz w:val="20"/>
                <w:szCs w:val="20"/>
                <w:lang w:val="en-US" w:eastAsia="zh-CN"/>
              </w:rPr>
              <w:t xml:space="preserve"> without an actual CSI report can be configured for UE data collection purposes. Since the </w:t>
            </w:r>
            <w:proofErr w:type="spellStart"/>
            <w:r>
              <w:rPr>
                <w:rFonts w:eastAsia="Calibri"/>
                <w:i/>
                <w:iCs/>
                <w:sz w:val="20"/>
                <w:szCs w:val="20"/>
                <w:lang w:val="en-US" w:eastAsia="zh-CN"/>
              </w:rPr>
              <w:t>reportConfigType</w:t>
            </w:r>
            <w:proofErr w:type="spellEnd"/>
            <w:r>
              <w:rPr>
                <w:rFonts w:eastAsia="Calibri"/>
                <w:sz w:val="20"/>
                <w:szCs w:val="20"/>
                <w:lang w:val="en-US" w:eastAsia="zh-CN"/>
              </w:rPr>
              <w:t xml:space="preserve"> field is mandatory in </w:t>
            </w:r>
            <w:r>
              <w:rPr>
                <w:rFonts w:eastAsia="Calibri"/>
                <w:i/>
                <w:iCs/>
                <w:sz w:val="20"/>
                <w:szCs w:val="20"/>
                <w:lang w:val="en-US" w:eastAsia="zh-CN"/>
              </w:rPr>
              <w:t>CSI-</w:t>
            </w:r>
            <w:proofErr w:type="spellStart"/>
            <w:r>
              <w:rPr>
                <w:rFonts w:eastAsia="Calibri"/>
                <w:i/>
                <w:iCs/>
                <w:sz w:val="20"/>
                <w:szCs w:val="20"/>
                <w:lang w:val="en-US" w:eastAsia="zh-CN"/>
              </w:rPr>
              <w:t>ReportConfig</w:t>
            </w:r>
            <w:proofErr w:type="spellEnd"/>
            <w:r>
              <w:rPr>
                <w:rFonts w:eastAsia="Calibri"/>
                <w:sz w:val="20"/>
                <w:szCs w:val="20"/>
                <w:lang w:val="en-US" w:eastAsia="zh-CN"/>
              </w:rPr>
              <w:t>, further discussion is needed on how to handle this situation.</w:t>
            </w:r>
          </w:p>
          <w:p w14:paraId="15D3C9F3" w14:textId="77777777" w:rsidR="002E4A5E" w:rsidRDefault="00000000">
            <w:pPr>
              <w:rPr>
                <w:rFonts w:eastAsia="Calibri"/>
                <w:sz w:val="20"/>
                <w:szCs w:val="20"/>
                <w:lang w:val="en-US" w:eastAsia="zh-CN"/>
              </w:rPr>
            </w:pPr>
            <w:r>
              <w:rPr>
                <w:rFonts w:eastAsia="Calibri"/>
                <w:sz w:val="20"/>
                <w:szCs w:val="20"/>
                <w:lang w:val="en-US" w:eastAsia="zh-CN"/>
              </w:rPr>
              <w:t xml:space="preserve">For example, instructing the UE to ignore the legacy </w:t>
            </w:r>
            <w:proofErr w:type="spellStart"/>
            <w:r>
              <w:rPr>
                <w:rFonts w:eastAsia="Calibri"/>
                <w:i/>
                <w:iCs/>
                <w:sz w:val="20"/>
                <w:szCs w:val="20"/>
                <w:lang w:val="en-US" w:eastAsia="zh-CN"/>
              </w:rPr>
              <w:t>reportConfigType</w:t>
            </w:r>
            <w:proofErr w:type="spellEnd"/>
            <w:r>
              <w:rPr>
                <w:rFonts w:eastAsia="Calibri"/>
                <w:sz w:val="20"/>
                <w:szCs w:val="20"/>
                <w:lang w:val="en-US" w:eastAsia="zh-CN"/>
              </w:rPr>
              <w:t xml:space="preserve"> could be considered.</w:t>
            </w:r>
          </w:p>
          <w:p w14:paraId="78F73D93" w14:textId="77777777" w:rsidR="002E4A5E" w:rsidRDefault="00000000">
            <w:pPr>
              <w:rPr>
                <w:rFonts w:eastAsiaTheme="minorEastAsia"/>
                <w:sz w:val="20"/>
                <w:szCs w:val="20"/>
                <w:lang w:val="en-US" w:eastAsia="zh-CN"/>
              </w:rPr>
            </w:pPr>
            <w:r>
              <w:rPr>
                <w:rFonts w:eastAsia="Calibri"/>
                <w:b/>
                <w:bCs/>
                <w:sz w:val="20"/>
                <w:szCs w:val="20"/>
                <w:lang w:val="en-US" w:eastAsia="zh-CN"/>
              </w:rPr>
              <w:t xml:space="preserve">Proposed resolution: </w:t>
            </w:r>
            <w:r>
              <w:rPr>
                <w:rFonts w:eastAsia="Calibri"/>
                <w:sz w:val="20"/>
                <w:szCs w:val="20"/>
                <w:lang w:val="en-US" w:eastAsia="zh-CN"/>
              </w:rPr>
              <w:t>It is suggested to address this open issue directly in the RRC running CR, where companies can provide comments to the updated text provided by the rapporteur.</w:t>
            </w:r>
          </w:p>
        </w:tc>
      </w:tr>
    </w:tbl>
    <w:p w14:paraId="2DFE6845" w14:textId="77777777" w:rsidR="002E4A5E" w:rsidRDefault="00000000">
      <w:pPr>
        <w:pStyle w:val="a6"/>
        <w:spacing w:before="120"/>
        <w:rPr>
          <w:rFonts w:ascii="Times New Roman" w:hAnsi="Times New Roman"/>
        </w:rPr>
      </w:pPr>
      <w:r>
        <w:rPr>
          <w:rFonts w:ascii="Times New Roman" w:hAnsi="Times New Roman"/>
        </w:rPr>
        <w:t xml:space="preserve">It was noted by RAN2 that the </w:t>
      </w:r>
      <w:r>
        <w:rPr>
          <w:rFonts w:ascii="Times New Roman" w:hAnsi="Times New Roman"/>
          <w:i/>
          <w:iCs/>
        </w:rPr>
        <w:t>report</w:t>
      </w:r>
      <w:r>
        <w:rPr>
          <w:rFonts w:ascii="Times New Roman" w:eastAsia="Calibri" w:hAnsi="Times New Roman"/>
          <w:i/>
          <w:iCs/>
          <w:lang w:val="en-US"/>
        </w:rPr>
        <w:t>Config</w:t>
      </w:r>
      <w:r>
        <w:rPr>
          <w:rFonts w:ascii="Times New Roman" w:hAnsi="Times New Roman"/>
          <w:i/>
          <w:iCs/>
        </w:rPr>
        <w:t>Type</w:t>
      </w:r>
      <w:r>
        <w:rPr>
          <w:rFonts w:ascii="Times New Roman" w:hAnsi="Times New Roman"/>
        </w:rPr>
        <w:t xml:space="preserve"> field in </w:t>
      </w:r>
      <w:r>
        <w:rPr>
          <w:rFonts w:ascii="Times New Roman" w:hAnsi="Times New Roman"/>
          <w:i/>
          <w:iCs/>
        </w:rPr>
        <w:t>CSI-</w:t>
      </w:r>
      <w:proofErr w:type="spellStart"/>
      <w:r>
        <w:rPr>
          <w:rFonts w:ascii="Times New Roman" w:hAnsi="Times New Roman"/>
          <w:i/>
          <w:iCs/>
        </w:rPr>
        <w:t>ReportConfig</w:t>
      </w:r>
      <w:proofErr w:type="spellEnd"/>
      <w:r>
        <w:rPr>
          <w:rFonts w:ascii="Times New Roman" w:hAnsi="Times New Roman"/>
        </w:rPr>
        <w:t xml:space="preserve"> is mandatory for UE-side data collection, regardless of whether CSI reporting is required</w:t>
      </w:r>
      <w:r>
        <w:rPr>
          <w:rFonts w:ascii="Times New Roman" w:hAnsi="Times New Roman" w:hint="eastAsia"/>
        </w:rPr>
        <w:t xml:space="preserve"> or not</w:t>
      </w:r>
      <w:r>
        <w:rPr>
          <w:rFonts w:ascii="Times New Roman" w:hAnsi="Times New Roman"/>
        </w:rPr>
        <w:t>.</w:t>
      </w:r>
    </w:p>
    <w:p w14:paraId="13F2D9F7" w14:textId="77777777" w:rsidR="002E4A5E" w:rsidRDefault="00000000">
      <w:pPr>
        <w:pStyle w:val="a6"/>
        <w:spacing w:before="120"/>
        <w:rPr>
          <w:rFonts w:ascii="Times New Roman" w:hAnsi="Times New Roman"/>
          <w:lang w:val="en-US"/>
        </w:rPr>
      </w:pPr>
      <w:r>
        <w:rPr>
          <w:rFonts w:ascii="Times New Roman" w:hAnsi="Times New Roman"/>
        </w:rPr>
        <w:t xml:space="preserve">The following was agreed in </w:t>
      </w:r>
      <w:bookmarkStart w:id="6" w:name="OLE_LINK1"/>
      <w:r>
        <w:rPr>
          <w:rFonts w:ascii="Times New Roman" w:hAnsi="Times New Roman"/>
        </w:rPr>
        <w:t>RAN1#12</w:t>
      </w:r>
      <w:r>
        <w:rPr>
          <w:rFonts w:ascii="Times New Roman" w:hAnsi="Times New Roman" w:hint="eastAsia"/>
        </w:rPr>
        <w:t>1</w:t>
      </w:r>
      <w:bookmarkEnd w:id="6"/>
      <w:r>
        <w:rPr>
          <w:rFonts w:ascii="Times New Roman" w:hAnsi="Times New Roman" w:hint="eastAsia"/>
        </w:rPr>
        <w:t xml:space="preserve"> [3].</w:t>
      </w:r>
    </w:p>
    <w:tbl>
      <w:tblPr>
        <w:tblStyle w:val="aff3"/>
        <w:tblW w:w="0" w:type="auto"/>
        <w:tblLook w:val="04A0" w:firstRow="1" w:lastRow="0" w:firstColumn="1" w:lastColumn="0" w:noHBand="0" w:noVBand="1"/>
      </w:tblPr>
      <w:tblGrid>
        <w:gridCol w:w="9628"/>
      </w:tblGrid>
      <w:tr w:rsidR="002E4A5E" w14:paraId="417BF464" w14:textId="77777777">
        <w:tc>
          <w:tcPr>
            <w:tcW w:w="9628" w:type="dxa"/>
          </w:tcPr>
          <w:p w14:paraId="66A0835D" w14:textId="77777777" w:rsidR="002E4A5E" w:rsidRDefault="00000000">
            <w:pPr>
              <w:pStyle w:val="a6"/>
              <w:spacing w:before="120"/>
              <w:rPr>
                <w:rFonts w:ascii="Times New Roman" w:eastAsia="Calibri" w:hAnsi="Times New Roman"/>
                <w:bCs/>
                <w:sz w:val="20"/>
                <w:szCs w:val="20"/>
                <w:lang w:val="en-US"/>
              </w:rPr>
            </w:pPr>
            <w:r>
              <w:rPr>
                <w:rFonts w:ascii="Times New Roman" w:eastAsia="Calibri" w:hAnsi="Times New Roman"/>
                <w:bCs/>
                <w:sz w:val="20"/>
                <w:szCs w:val="20"/>
                <w:highlight w:val="green"/>
                <w:lang w:val="en-US"/>
              </w:rPr>
              <w:t>Agreement</w:t>
            </w:r>
          </w:p>
          <w:p w14:paraId="36DC6E30" w14:textId="77777777" w:rsidR="002E4A5E" w:rsidRDefault="00000000">
            <w:pPr>
              <w:pStyle w:val="a6"/>
              <w:spacing w:before="120"/>
              <w:rPr>
                <w:rFonts w:ascii="Times New Roman" w:eastAsiaTheme="minorEastAsia" w:hAnsi="Times New Roman"/>
                <w:bCs/>
                <w:sz w:val="20"/>
                <w:szCs w:val="20"/>
                <w:lang w:val="en-US"/>
              </w:rPr>
            </w:pPr>
            <w:r>
              <w:rPr>
                <w:rFonts w:ascii="Times New Roman" w:eastAsia="Calibri" w:hAnsi="Times New Roman"/>
                <w:bCs/>
                <w:sz w:val="20"/>
                <w:szCs w:val="20"/>
                <w:lang w:val="en-US"/>
              </w:rPr>
              <w:t xml:space="preserve">For data collection for UE-sided model, in CSI-report configuration, </w:t>
            </w:r>
            <w:proofErr w:type="spellStart"/>
            <w:r>
              <w:rPr>
                <w:rFonts w:ascii="Times New Roman" w:eastAsia="Calibri" w:hAnsi="Times New Roman"/>
                <w:bCs/>
                <w:sz w:val="20"/>
                <w:szCs w:val="20"/>
                <w:lang w:val="en-US"/>
              </w:rPr>
              <w:t>reportQuantity</w:t>
            </w:r>
            <w:proofErr w:type="spellEnd"/>
            <w:r>
              <w:rPr>
                <w:rFonts w:ascii="Times New Roman" w:eastAsia="Calibri" w:hAnsi="Times New Roman"/>
                <w:bCs/>
                <w:sz w:val="20"/>
                <w:szCs w:val="20"/>
                <w:lang w:val="en-US"/>
              </w:rPr>
              <w:t xml:space="preserve"> is set to “none-BM-r19”.</w:t>
            </w:r>
          </w:p>
        </w:tc>
      </w:tr>
    </w:tbl>
    <w:p w14:paraId="4B5B68B5" w14:textId="77777777" w:rsidR="002E4A5E" w:rsidRDefault="00000000">
      <w:pPr>
        <w:pStyle w:val="a6"/>
        <w:spacing w:before="120"/>
        <w:rPr>
          <w:rFonts w:ascii="Times New Roman" w:hAnsi="Times New Roman"/>
        </w:rPr>
      </w:pPr>
      <w:r>
        <w:rPr>
          <w:rFonts w:ascii="Times New Roman" w:hAnsi="Times New Roman" w:hint="eastAsia"/>
        </w:rPr>
        <w:t>Regarding</w:t>
      </w:r>
      <w:r>
        <w:rPr>
          <w:rFonts w:ascii="Times New Roman" w:hAnsi="Times New Roman"/>
        </w:rPr>
        <w:t xml:space="preserve"> the RAN1 conclusion, it was agreed to introduce a new</w:t>
      </w:r>
      <w:r>
        <w:rPr>
          <w:rFonts w:ascii="Times New Roman" w:hAnsi="Times New Roman" w:hint="eastAsia"/>
        </w:rPr>
        <w:t xml:space="preserve"> value</w:t>
      </w:r>
      <w:r>
        <w:rPr>
          <w:rFonts w:ascii="Times New Roman" w:hAnsi="Times New Roman"/>
        </w:rPr>
        <w:t xml:space="preserve"> "</w:t>
      </w:r>
      <w:r>
        <w:rPr>
          <w:rFonts w:ascii="Times New Roman" w:hAnsi="Times New Roman"/>
          <w:i/>
          <w:iCs/>
        </w:rPr>
        <w:t>none-BM-r19</w:t>
      </w:r>
      <w:r>
        <w:rPr>
          <w:rFonts w:ascii="Times New Roman" w:hAnsi="Times New Roman"/>
        </w:rPr>
        <w:t xml:space="preserve">" in the </w:t>
      </w:r>
      <w:proofErr w:type="spellStart"/>
      <w:r>
        <w:rPr>
          <w:rFonts w:ascii="Times New Roman" w:hAnsi="Times New Roman"/>
          <w:i/>
          <w:iCs/>
        </w:rPr>
        <w:t>reportQuantity</w:t>
      </w:r>
      <w:proofErr w:type="spellEnd"/>
      <w:r>
        <w:rPr>
          <w:rFonts w:ascii="Times New Roman" w:hAnsi="Times New Roman"/>
        </w:rPr>
        <w:t xml:space="preserve"> field of </w:t>
      </w:r>
      <w:r>
        <w:rPr>
          <w:rFonts w:ascii="Times New Roman" w:hAnsi="Times New Roman"/>
          <w:i/>
          <w:iCs/>
        </w:rPr>
        <w:t>CSI-</w:t>
      </w:r>
      <w:proofErr w:type="spellStart"/>
      <w:r>
        <w:rPr>
          <w:rFonts w:ascii="Times New Roman" w:hAnsi="Times New Roman"/>
          <w:i/>
          <w:iCs/>
        </w:rPr>
        <w:t>ReportConfig</w:t>
      </w:r>
      <w:proofErr w:type="spellEnd"/>
      <w:r>
        <w:rPr>
          <w:rFonts w:ascii="Times New Roman" w:hAnsi="Times New Roman"/>
        </w:rPr>
        <w:t xml:space="preserve">. </w:t>
      </w:r>
      <w:r>
        <w:rPr>
          <w:rFonts w:ascii="Times New Roman" w:hAnsi="Times New Roman" w:hint="eastAsia"/>
        </w:rPr>
        <w:t>We understand t</w:t>
      </w:r>
      <w:r>
        <w:rPr>
          <w:rFonts w:ascii="Times New Roman" w:hAnsi="Times New Roman"/>
        </w:rPr>
        <w:t>h</w:t>
      </w:r>
      <w:r>
        <w:rPr>
          <w:rFonts w:ascii="Times New Roman" w:hAnsi="Times New Roman" w:hint="eastAsia"/>
        </w:rPr>
        <w:t xml:space="preserve">is </w:t>
      </w:r>
      <w:r>
        <w:rPr>
          <w:rFonts w:ascii="Times New Roman" w:hAnsi="Times New Roman"/>
        </w:rPr>
        <w:t>value</w:t>
      </w:r>
      <w:r>
        <w:rPr>
          <w:rFonts w:ascii="Times New Roman" w:hAnsi="Times New Roman" w:hint="eastAsia"/>
        </w:rPr>
        <w:t xml:space="preserve"> </w:t>
      </w:r>
      <w:r>
        <w:rPr>
          <w:rFonts w:ascii="Times New Roman" w:hAnsi="Times New Roman"/>
        </w:rPr>
        <w:t>explicitly indicates that the</w:t>
      </w:r>
      <w:r>
        <w:rPr>
          <w:rFonts w:ascii="Times New Roman" w:hAnsi="Times New Roman"/>
          <w:i/>
          <w:iCs/>
        </w:rPr>
        <w:t xml:space="preserve"> CSI-</w:t>
      </w:r>
      <w:proofErr w:type="spellStart"/>
      <w:r>
        <w:rPr>
          <w:rFonts w:ascii="Times New Roman" w:hAnsi="Times New Roman"/>
          <w:i/>
          <w:iCs/>
        </w:rPr>
        <w:t>ReportConfig</w:t>
      </w:r>
      <w:proofErr w:type="spellEnd"/>
      <w:r>
        <w:rPr>
          <w:rFonts w:ascii="Times New Roman" w:hAnsi="Times New Roman"/>
        </w:rPr>
        <w:t xml:space="preserve"> is configured solely for UE-side model data collection purposes. Accordingly, when a UE receives a </w:t>
      </w:r>
      <w:r>
        <w:rPr>
          <w:rFonts w:ascii="Times New Roman" w:hAnsi="Times New Roman"/>
          <w:i/>
          <w:iCs/>
        </w:rPr>
        <w:t>CSI-</w:t>
      </w:r>
      <w:proofErr w:type="spellStart"/>
      <w:r>
        <w:rPr>
          <w:rFonts w:ascii="Times New Roman" w:hAnsi="Times New Roman"/>
          <w:i/>
          <w:iCs/>
        </w:rPr>
        <w:t>ReportConfig</w:t>
      </w:r>
      <w:proofErr w:type="spellEnd"/>
      <w:r>
        <w:rPr>
          <w:rFonts w:ascii="Times New Roman" w:hAnsi="Times New Roman"/>
          <w:i/>
          <w:iCs/>
        </w:rPr>
        <w:t xml:space="preserve"> </w:t>
      </w:r>
      <w:r>
        <w:rPr>
          <w:rFonts w:ascii="Times New Roman" w:hAnsi="Times New Roman"/>
        </w:rPr>
        <w:t xml:space="preserve">with </w:t>
      </w:r>
      <w:proofErr w:type="spellStart"/>
      <w:r>
        <w:rPr>
          <w:rFonts w:ascii="Times New Roman" w:hAnsi="Times New Roman"/>
          <w:i/>
          <w:iCs/>
        </w:rPr>
        <w:t>reportQuantity</w:t>
      </w:r>
      <w:proofErr w:type="spellEnd"/>
      <w:r>
        <w:rPr>
          <w:rFonts w:ascii="Times New Roman" w:hAnsi="Times New Roman"/>
          <w:i/>
          <w:iCs/>
        </w:rPr>
        <w:t xml:space="preserve"> = none-BM-r19</w:t>
      </w:r>
      <w:r>
        <w:rPr>
          <w:rFonts w:ascii="Times New Roman" w:hAnsi="Times New Roman"/>
        </w:rPr>
        <w:t xml:space="preserve">, it shall perform local measurement or data collection </w:t>
      </w:r>
      <w:r>
        <w:rPr>
          <w:rFonts w:ascii="Times New Roman" w:hAnsi="Times New Roman" w:hint="eastAsia"/>
        </w:rPr>
        <w:t xml:space="preserve">only and </w:t>
      </w:r>
      <w:r>
        <w:rPr>
          <w:rFonts w:ascii="Times New Roman" w:hAnsi="Times New Roman"/>
        </w:rPr>
        <w:t>not produce any actual CSI report.</w:t>
      </w:r>
    </w:p>
    <w:p w14:paraId="0CCCD36E" w14:textId="77777777" w:rsidR="002E4A5E" w:rsidRDefault="00000000">
      <w:pPr>
        <w:pStyle w:val="a6"/>
        <w:spacing w:before="120"/>
        <w:rPr>
          <w:rFonts w:ascii="Times New Roman" w:hAnsi="Times New Roman"/>
        </w:rPr>
      </w:pPr>
      <w:r>
        <w:rPr>
          <w:rFonts w:ascii="Times New Roman" w:hAnsi="Times New Roman"/>
        </w:rPr>
        <w:t>Based on the above, two possible solutions</w:t>
      </w:r>
      <w:r>
        <w:rPr>
          <w:rFonts w:ascii="Times New Roman" w:hAnsi="Times New Roman" w:hint="eastAsia"/>
        </w:rPr>
        <w:t xml:space="preserve"> are</w:t>
      </w:r>
      <w:r>
        <w:rPr>
          <w:rFonts w:ascii="Times New Roman" w:hAnsi="Times New Roman"/>
        </w:rPr>
        <w:t xml:space="preserve"> identified to handle the case where </w:t>
      </w:r>
      <w:r>
        <w:rPr>
          <w:rFonts w:ascii="Times New Roman" w:hAnsi="Times New Roman"/>
          <w:i/>
          <w:iCs/>
        </w:rPr>
        <w:t>CSI-</w:t>
      </w:r>
      <w:proofErr w:type="spellStart"/>
      <w:r>
        <w:rPr>
          <w:rFonts w:ascii="Times New Roman" w:hAnsi="Times New Roman"/>
          <w:i/>
          <w:iCs/>
        </w:rPr>
        <w:t>ReportConfig</w:t>
      </w:r>
      <w:proofErr w:type="spellEnd"/>
      <w:r>
        <w:rPr>
          <w:rFonts w:ascii="Times New Roman" w:hAnsi="Times New Roman"/>
        </w:rPr>
        <w:t xml:space="preserve"> is configured but no </w:t>
      </w:r>
      <w:r>
        <w:rPr>
          <w:rFonts w:ascii="Times New Roman" w:hAnsi="Times New Roman" w:hint="eastAsia"/>
        </w:rPr>
        <w:t xml:space="preserve">actual </w:t>
      </w:r>
      <w:r>
        <w:rPr>
          <w:rFonts w:ascii="Times New Roman" w:hAnsi="Times New Roman"/>
        </w:rPr>
        <w:t>CSI report is required:</w:t>
      </w:r>
    </w:p>
    <w:p w14:paraId="28D7D71D" w14:textId="77777777" w:rsidR="002E4A5E" w:rsidRDefault="00000000">
      <w:pPr>
        <w:pStyle w:val="a6"/>
        <w:numPr>
          <w:ilvl w:val="0"/>
          <w:numId w:val="14"/>
        </w:numPr>
        <w:spacing w:before="120"/>
        <w:rPr>
          <w:rFonts w:ascii="Times New Roman" w:hAnsi="Times New Roman"/>
        </w:rPr>
      </w:pPr>
      <w:r>
        <w:rPr>
          <w:rFonts w:ascii="Times New Roman" w:hAnsi="Times New Roman"/>
          <w:b/>
          <w:bCs/>
        </w:rPr>
        <w:t>Option 1</w:t>
      </w:r>
      <w:r>
        <w:rPr>
          <w:rFonts w:ascii="Times New Roman" w:hAnsi="Times New Roman"/>
        </w:rPr>
        <w:t>: Add a new value</w:t>
      </w:r>
      <w:r>
        <w:rPr>
          <w:rFonts w:ascii="Times New Roman" w:hAnsi="Times New Roman" w:hint="eastAsia"/>
        </w:rPr>
        <w:t xml:space="preserve"> </w:t>
      </w:r>
      <w:r>
        <w:rPr>
          <w:rFonts w:ascii="Times New Roman" w:hAnsi="Times New Roman"/>
          <w:i/>
          <w:iCs/>
        </w:rPr>
        <w:t>none</w:t>
      </w:r>
      <w:r>
        <w:rPr>
          <w:rFonts w:ascii="Times New Roman" w:hAnsi="Times New Roman" w:hint="eastAsia"/>
          <w:i/>
          <w:iCs/>
        </w:rPr>
        <w:t>-</w:t>
      </w:r>
      <w:r>
        <w:rPr>
          <w:rFonts w:ascii="Times New Roman" w:hAnsi="Times New Roman"/>
          <w:i/>
          <w:iCs/>
        </w:rPr>
        <w:t>reporting</w:t>
      </w:r>
      <w:r>
        <w:rPr>
          <w:rFonts w:ascii="Times New Roman" w:hAnsi="Times New Roman" w:hint="eastAsia"/>
          <w:i/>
          <w:iCs/>
        </w:rPr>
        <w:t xml:space="preserve"> </w:t>
      </w:r>
      <w:r>
        <w:rPr>
          <w:rFonts w:ascii="Times New Roman" w:hAnsi="Times New Roman" w:hint="eastAsia"/>
        </w:rPr>
        <w:t>under</w:t>
      </w:r>
      <w:r>
        <w:rPr>
          <w:rFonts w:ascii="Times New Roman" w:hAnsi="Times New Roman" w:hint="eastAsia"/>
          <w:i/>
          <w:iCs/>
        </w:rPr>
        <w:t xml:space="preserve"> </w:t>
      </w:r>
      <w:proofErr w:type="spellStart"/>
      <w:r>
        <w:rPr>
          <w:rFonts w:ascii="Times New Roman" w:hAnsi="Times New Roman"/>
          <w:i/>
          <w:iCs/>
        </w:rPr>
        <w:t>reportConfigType</w:t>
      </w:r>
      <w:proofErr w:type="spellEnd"/>
      <w:r>
        <w:rPr>
          <w:rFonts w:ascii="Times New Roman" w:hAnsi="Times New Roman" w:hint="eastAsia"/>
          <w:i/>
          <w:iCs/>
        </w:rPr>
        <w:t xml:space="preserve"> </w:t>
      </w:r>
      <w:r>
        <w:rPr>
          <w:rFonts w:ascii="Times New Roman" w:hAnsi="Times New Roman"/>
        </w:rPr>
        <w:t xml:space="preserve">to explicitly indicate no </w:t>
      </w:r>
      <w:r>
        <w:rPr>
          <w:rFonts w:ascii="Times New Roman" w:eastAsia="Calibri" w:hAnsi="Times New Roman"/>
          <w:lang w:val="en-US"/>
        </w:rPr>
        <w:t>actual</w:t>
      </w:r>
      <w:r>
        <w:rPr>
          <w:rFonts w:ascii="Times New Roman" w:hAnsi="Times New Roman"/>
        </w:rPr>
        <w:t xml:space="preserve"> CSI report</w:t>
      </w:r>
      <w:r>
        <w:rPr>
          <w:rFonts w:ascii="Times New Roman" w:hAnsi="Times New Roman" w:hint="eastAsia"/>
        </w:rPr>
        <w:t xml:space="preserve"> </w:t>
      </w:r>
      <w:r>
        <w:rPr>
          <w:rFonts w:ascii="Times New Roman" w:hAnsi="Times New Roman"/>
        </w:rPr>
        <w:t>for UE-side data collection.</w:t>
      </w:r>
    </w:p>
    <w:p w14:paraId="7B643731" w14:textId="77777777" w:rsidR="002E4A5E" w:rsidRDefault="00000000">
      <w:pPr>
        <w:pStyle w:val="a6"/>
        <w:numPr>
          <w:ilvl w:val="0"/>
          <w:numId w:val="14"/>
        </w:numPr>
        <w:spacing w:before="120"/>
        <w:rPr>
          <w:rFonts w:ascii="Times New Roman" w:hAnsi="Times New Roman"/>
        </w:rPr>
      </w:pPr>
      <w:r>
        <w:rPr>
          <w:rFonts w:ascii="Times New Roman" w:hAnsi="Times New Roman"/>
          <w:b/>
          <w:bCs/>
        </w:rPr>
        <w:t>Option 2</w:t>
      </w:r>
      <w:r>
        <w:rPr>
          <w:rFonts w:ascii="Times New Roman" w:hAnsi="Times New Roman"/>
        </w:rPr>
        <w:t xml:space="preserve">: Use the </w:t>
      </w:r>
      <w:r>
        <w:rPr>
          <w:rFonts w:ascii="Times New Roman" w:hAnsi="Times New Roman"/>
          <w:i/>
          <w:iCs/>
        </w:rPr>
        <w:t>none-BM-r19</w:t>
      </w:r>
      <w:r>
        <w:rPr>
          <w:rFonts w:ascii="Times New Roman" w:hAnsi="Times New Roman"/>
        </w:rPr>
        <w:t xml:space="preserve"> in </w:t>
      </w:r>
      <w:proofErr w:type="spellStart"/>
      <w:r>
        <w:rPr>
          <w:rFonts w:ascii="Times New Roman" w:hAnsi="Times New Roman"/>
          <w:i/>
          <w:iCs/>
        </w:rPr>
        <w:t>reportQuantity</w:t>
      </w:r>
      <w:proofErr w:type="spellEnd"/>
      <w:r>
        <w:rPr>
          <w:rFonts w:ascii="Times New Roman" w:hAnsi="Times New Roman"/>
          <w:i/>
          <w:iCs/>
        </w:rPr>
        <w:t xml:space="preserve"> </w:t>
      </w:r>
      <w:r>
        <w:rPr>
          <w:rFonts w:ascii="Times New Roman" w:hAnsi="Times New Roman"/>
        </w:rPr>
        <w:t xml:space="preserve">to indicate no </w:t>
      </w:r>
      <w:r>
        <w:rPr>
          <w:rFonts w:ascii="Times New Roman" w:eastAsia="Calibri" w:hAnsi="Times New Roman"/>
          <w:lang w:val="en-US"/>
        </w:rPr>
        <w:t>actual</w:t>
      </w:r>
      <w:r>
        <w:rPr>
          <w:rFonts w:ascii="Times New Roman" w:hAnsi="Times New Roman"/>
        </w:rPr>
        <w:t xml:space="preserve"> CSI report for UE-side data collection.</w:t>
      </w:r>
    </w:p>
    <w:p w14:paraId="4EA653D4" w14:textId="77777777" w:rsidR="002E4A5E" w:rsidRDefault="00000000">
      <w:pPr>
        <w:pStyle w:val="a6"/>
        <w:spacing w:before="120"/>
        <w:rPr>
          <w:rFonts w:ascii="Times New Roman" w:hAnsi="Times New Roman"/>
        </w:rPr>
      </w:pPr>
      <w:r>
        <w:rPr>
          <w:rFonts w:ascii="Times New Roman" w:hAnsi="Times New Roman"/>
        </w:rPr>
        <w:t xml:space="preserve">We slightly prefer Option 2 due to its simplicity and minimal impact on the current specification. This option only adds a value to the </w:t>
      </w:r>
      <w:proofErr w:type="spellStart"/>
      <w:r>
        <w:rPr>
          <w:rFonts w:ascii="Times New Roman" w:hAnsi="Times New Roman"/>
          <w:i/>
          <w:iCs/>
        </w:rPr>
        <w:t>reportQuantity</w:t>
      </w:r>
      <w:proofErr w:type="spellEnd"/>
      <w:r>
        <w:rPr>
          <w:rFonts w:ascii="Times New Roman" w:hAnsi="Times New Roman"/>
        </w:rPr>
        <w:t xml:space="preserve"> IE and does not require any structural changes to </w:t>
      </w:r>
      <w:r>
        <w:rPr>
          <w:rFonts w:ascii="Times New Roman" w:hAnsi="Times New Roman"/>
          <w:i/>
          <w:iCs/>
        </w:rPr>
        <w:t>CSI-</w:t>
      </w:r>
      <w:proofErr w:type="spellStart"/>
      <w:r>
        <w:rPr>
          <w:rFonts w:ascii="Times New Roman" w:hAnsi="Times New Roman"/>
          <w:i/>
          <w:iCs/>
        </w:rPr>
        <w:t>ReportConfig</w:t>
      </w:r>
      <w:proofErr w:type="spellEnd"/>
      <w:r>
        <w:rPr>
          <w:rFonts w:ascii="Times New Roman" w:hAnsi="Times New Roman"/>
        </w:rPr>
        <w:t xml:space="preserve">. </w:t>
      </w:r>
    </w:p>
    <w:p w14:paraId="5DEABDC3" w14:textId="77777777" w:rsidR="002E4A5E" w:rsidRDefault="00000000">
      <w:pPr>
        <w:pStyle w:val="Proposal"/>
        <w:spacing w:before="120"/>
        <w:rPr>
          <w:rFonts w:ascii="Times New Roman" w:hAnsi="Times New Roman"/>
          <w:lang w:val="en-US"/>
        </w:rPr>
      </w:pPr>
      <w:r>
        <w:rPr>
          <w:rFonts w:ascii="Times New Roman" w:hAnsi="Times New Roman"/>
        </w:rPr>
        <w:t xml:space="preserve">We suggest that RAN2 consider the RAN1-agreed </w:t>
      </w:r>
      <w:r>
        <w:rPr>
          <w:rFonts w:ascii="Times New Roman" w:hAnsi="Times New Roman"/>
          <w:i/>
          <w:iCs/>
        </w:rPr>
        <w:t>none-BM-r19</w:t>
      </w:r>
      <w:r>
        <w:rPr>
          <w:rFonts w:ascii="Times New Roman" w:hAnsi="Times New Roman"/>
        </w:rPr>
        <w:t xml:space="preserve"> in the </w:t>
      </w:r>
      <w:r>
        <w:rPr>
          <w:rFonts w:ascii="Times New Roman" w:hAnsi="Times New Roman"/>
          <w:i/>
          <w:iCs/>
        </w:rPr>
        <w:t>CSI-</w:t>
      </w:r>
      <w:proofErr w:type="spellStart"/>
      <w:r>
        <w:rPr>
          <w:rFonts w:ascii="Times New Roman" w:hAnsi="Times New Roman"/>
          <w:i/>
          <w:iCs/>
        </w:rPr>
        <w:t>ReportConfig</w:t>
      </w:r>
      <w:proofErr w:type="spellEnd"/>
      <w:r>
        <w:rPr>
          <w:rFonts w:ascii="Times New Roman" w:hAnsi="Times New Roman"/>
        </w:rPr>
        <w:t xml:space="preserve"> to explicitly prevent an actual CSI report.</w:t>
      </w:r>
    </w:p>
    <w:p w14:paraId="117EC233" w14:textId="77777777" w:rsidR="002E4A5E" w:rsidRDefault="00000000">
      <w:pPr>
        <w:pStyle w:val="31"/>
        <w:rPr>
          <w:rFonts w:ascii="Times New Roman" w:hAnsi="Times New Roman"/>
          <w:b/>
          <w:bCs/>
          <w:sz w:val="20"/>
        </w:rPr>
      </w:pPr>
      <w:r>
        <w:rPr>
          <w:rFonts w:ascii="Times New Roman" w:hAnsi="Times New Roman"/>
          <w:b/>
          <w:bCs/>
          <w:sz w:val="20"/>
        </w:rPr>
        <w:t>RRC-1</w:t>
      </w:r>
      <w:r>
        <w:rPr>
          <w:rFonts w:ascii="Times New Roman" w:hAnsi="Times New Roman" w:hint="eastAsia"/>
          <w:b/>
          <w:bCs/>
          <w:sz w:val="20"/>
        </w:rPr>
        <w:t>2</w:t>
      </w:r>
      <w:r>
        <w:rPr>
          <w:rFonts w:ascii="Times New Roman" w:hAnsi="Times New Roman"/>
          <w:b/>
          <w:bCs/>
          <w:sz w:val="20"/>
        </w:rPr>
        <w:t>: Monitoring for AI based beam management</w:t>
      </w:r>
    </w:p>
    <w:tbl>
      <w:tblPr>
        <w:tblStyle w:val="aff3"/>
        <w:tblW w:w="0" w:type="auto"/>
        <w:tblLook w:val="04A0" w:firstRow="1" w:lastRow="0" w:firstColumn="1" w:lastColumn="0" w:noHBand="0" w:noVBand="1"/>
      </w:tblPr>
      <w:tblGrid>
        <w:gridCol w:w="9628"/>
      </w:tblGrid>
      <w:tr w:rsidR="002E4A5E" w14:paraId="27A017A4" w14:textId="77777777">
        <w:tc>
          <w:tcPr>
            <w:tcW w:w="9628" w:type="dxa"/>
          </w:tcPr>
          <w:p w14:paraId="46ECE8A2" w14:textId="77777777" w:rsidR="002E4A5E" w:rsidRDefault="00000000">
            <w:pPr>
              <w:rPr>
                <w:rFonts w:eastAsia="Calibri"/>
                <w:sz w:val="20"/>
                <w:szCs w:val="20"/>
                <w:lang w:val="en-US" w:eastAsia="zh-CN"/>
              </w:rPr>
            </w:pPr>
            <w:r>
              <w:rPr>
                <w:rFonts w:eastAsia="Calibri"/>
                <w:b/>
                <w:bCs/>
                <w:sz w:val="20"/>
                <w:szCs w:val="20"/>
                <w:lang w:val="en-US" w:eastAsia="zh-CN"/>
              </w:rPr>
              <w:t xml:space="preserve">Issue description: </w:t>
            </w:r>
            <w:r>
              <w:rPr>
                <w:rFonts w:eastAsia="Calibri"/>
                <w:sz w:val="20"/>
                <w:szCs w:val="20"/>
                <w:lang w:val="en-US" w:eastAsia="zh-CN"/>
              </w:rPr>
              <w:t xml:space="preserve">RAN1 has made progress related to the monitoring framework, i.e., Type 1 Option 2 UE assisted monitoring wherein UE will report the monitoring metric to </w:t>
            </w:r>
            <w:proofErr w:type="spellStart"/>
            <w:r>
              <w:rPr>
                <w:rFonts w:eastAsia="Calibri"/>
                <w:sz w:val="20"/>
                <w:szCs w:val="20"/>
                <w:lang w:val="en-US" w:eastAsia="zh-CN"/>
              </w:rPr>
              <w:t>gNB</w:t>
            </w:r>
            <w:proofErr w:type="spellEnd"/>
            <w:r>
              <w:rPr>
                <w:rFonts w:eastAsia="Calibri"/>
                <w:sz w:val="20"/>
                <w:szCs w:val="20"/>
                <w:lang w:val="en-US" w:eastAsia="zh-CN"/>
              </w:rPr>
              <w:t xml:space="preserve">. The RRC impact can be </w:t>
            </w:r>
            <w:proofErr w:type="spellStart"/>
            <w:r>
              <w:rPr>
                <w:rFonts w:eastAsia="Calibri"/>
                <w:sz w:val="20"/>
                <w:szCs w:val="20"/>
                <w:lang w:val="en-US" w:eastAsia="zh-CN"/>
              </w:rPr>
              <w:t>analysed</w:t>
            </w:r>
            <w:proofErr w:type="spellEnd"/>
            <w:r>
              <w:rPr>
                <w:rFonts w:eastAsia="Calibri"/>
                <w:sz w:val="20"/>
                <w:szCs w:val="20"/>
                <w:lang w:val="en-US" w:eastAsia="zh-CN"/>
              </w:rPr>
              <w:t xml:space="preserve"> upon RAN1 conclusion.</w:t>
            </w:r>
          </w:p>
          <w:p w14:paraId="09A55AFB" w14:textId="77777777" w:rsidR="002E4A5E" w:rsidRDefault="00000000">
            <w:pPr>
              <w:rPr>
                <w:rFonts w:eastAsiaTheme="minorEastAsia"/>
                <w:lang w:val="en-US" w:eastAsia="zh-CN"/>
              </w:rPr>
            </w:pPr>
            <w:r>
              <w:rPr>
                <w:rFonts w:eastAsia="Calibri"/>
                <w:b/>
                <w:bCs/>
                <w:sz w:val="20"/>
                <w:szCs w:val="20"/>
                <w:lang w:val="en-US" w:eastAsia="zh-CN"/>
              </w:rPr>
              <w:t xml:space="preserve">Proposed resolution: </w:t>
            </w:r>
            <w:r>
              <w:rPr>
                <w:rFonts w:eastAsia="Calibri"/>
                <w:sz w:val="20"/>
                <w:szCs w:val="20"/>
                <w:lang w:val="en-US" w:eastAsia="zh-CN"/>
              </w:rPr>
              <w:t xml:space="preserve">It is suggested to address this open issue directly in the RRC running CR, where the companies can provide comments to the updated text (i.e. inclusion of the RAN1 parameters for monitoring) </w:t>
            </w:r>
            <w:r>
              <w:rPr>
                <w:rFonts w:eastAsia="Calibri"/>
                <w:sz w:val="20"/>
                <w:szCs w:val="20"/>
                <w:lang w:val="en-US" w:eastAsia="zh-CN"/>
              </w:rPr>
              <w:lastRenderedPageBreak/>
              <w:t>provided by the rapporteur. If the companies identify conceptual/more general issues relates to monitoring, it is suggested that they discuss them in contributions.</w:t>
            </w:r>
          </w:p>
        </w:tc>
      </w:tr>
    </w:tbl>
    <w:p w14:paraId="43B7BADB" w14:textId="77777777" w:rsidR="002E4A5E" w:rsidRDefault="00000000">
      <w:pPr>
        <w:pStyle w:val="a6"/>
        <w:spacing w:before="120"/>
        <w:rPr>
          <w:rFonts w:ascii="Times New Roman" w:hAnsi="Times New Roman"/>
        </w:rPr>
      </w:pPr>
      <w:r>
        <w:rPr>
          <w:rFonts w:ascii="Times New Roman" w:hAnsi="Times New Roman" w:hint="eastAsia"/>
        </w:rPr>
        <w:lastRenderedPageBreak/>
        <w:t xml:space="preserve">For the </w:t>
      </w:r>
      <w:r>
        <w:rPr>
          <w:rFonts w:ascii="Times New Roman" w:hAnsi="Times New Roman"/>
        </w:rPr>
        <w:t>Type 1 Option 2 of UE-side model monitoring</w:t>
      </w:r>
      <w:r>
        <w:rPr>
          <w:rFonts w:ascii="Times New Roman" w:hAnsi="Times New Roman" w:hint="eastAsia"/>
        </w:rPr>
        <w:t>, RAN1 has achieved the following agreements.</w:t>
      </w:r>
    </w:p>
    <w:tbl>
      <w:tblPr>
        <w:tblStyle w:val="aff3"/>
        <w:tblW w:w="0" w:type="auto"/>
        <w:tblLook w:val="04A0" w:firstRow="1" w:lastRow="0" w:firstColumn="1" w:lastColumn="0" w:noHBand="0" w:noVBand="1"/>
      </w:tblPr>
      <w:tblGrid>
        <w:gridCol w:w="9628"/>
      </w:tblGrid>
      <w:tr w:rsidR="002E4A5E" w14:paraId="0C8E500B" w14:textId="77777777">
        <w:tc>
          <w:tcPr>
            <w:tcW w:w="9628" w:type="dxa"/>
          </w:tcPr>
          <w:p w14:paraId="7A8839F3" w14:textId="77777777" w:rsidR="002E4A5E" w:rsidRDefault="00000000">
            <w:pPr>
              <w:rPr>
                <w:rFonts w:eastAsiaTheme="minorEastAsia"/>
                <w:sz w:val="20"/>
                <w:szCs w:val="20"/>
                <w:lang w:val="en-US" w:eastAsia="zh-CN"/>
              </w:rPr>
            </w:pPr>
            <w:r>
              <w:rPr>
                <w:rFonts w:eastAsiaTheme="minorEastAsia"/>
                <w:sz w:val="20"/>
                <w:szCs w:val="20"/>
                <w:highlight w:val="green"/>
                <w:lang w:val="en-US" w:eastAsia="zh-CN"/>
              </w:rPr>
              <w:t>Agreement</w:t>
            </w:r>
            <w:r>
              <w:rPr>
                <w:rFonts w:eastAsiaTheme="minorEastAsia" w:hint="eastAsia"/>
                <w:sz w:val="20"/>
                <w:szCs w:val="20"/>
                <w:highlight w:val="green"/>
                <w:lang w:val="en-US" w:eastAsia="zh-CN"/>
              </w:rPr>
              <w:t xml:space="preserve"> </w:t>
            </w:r>
            <w:r>
              <w:rPr>
                <w:rFonts w:eastAsiaTheme="minorEastAsia"/>
                <w:sz w:val="20"/>
                <w:szCs w:val="20"/>
                <w:highlight w:val="green"/>
                <w:lang w:val="en-US" w:eastAsia="zh-CN"/>
              </w:rPr>
              <w:t>(RAN 1 #119)</w:t>
            </w:r>
          </w:p>
          <w:p w14:paraId="572409AD" w14:textId="77777777" w:rsidR="002E4A5E" w:rsidRDefault="00000000">
            <w:pPr>
              <w:rPr>
                <w:rFonts w:eastAsiaTheme="minorEastAsia"/>
                <w:sz w:val="20"/>
                <w:szCs w:val="20"/>
                <w:lang w:val="en-US" w:eastAsia="zh-CN"/>
              </w:rPr>
            </w:pPr>
            <w:r>
              <w:rPr>
                <w:rFonts w:eastAsiaTheme="minorEastAsia"/>
                <w:sz w:val="20"/>
                <w:szCs w:val="20"/>
                <w:lang w:val="en-US" w:eastAsia="zh-CN"/>
              </w:rPr>
              <w:t>At least for the monitoring Type 1 Option 2 of UE-side model monitoring</w:t>
            </w:r>
            <w:r>
              <w:rPr>
                <w:rFonts w:eastAsiaTheme="minorEastAsia" w:hint="eastAsia"/>
                <w:sz w:val="20"/>
                <w:szCs w:val="20"/>
                <w:lang w:val="en-US" w:eastAsia="zh-CN"/>
              </w:rPr>
              <w:t xml:space="preserve"> </w:t>
            </w:r>
            <w:r>
              <w:rPr>
                <w:rFonts w:eastAsiaTheme="minorEastAsia"/>
                <w:sz w:val="20"/>
                <w:szCs w:val="20"/>
                <w:lang w:val="en-US" w:eastAsia="zh-CN"/>
              </w:rPr>
              <w:t xml:space="preserve">(when applicable), support to reuse CSI framework for the configuration for monitoring result report in L1signaling: </w:t>
            </w:r>
          </w:p>
          <w:p w14:paraId="1C9408FE" w14:textId="77777777" w:rsidR="002E4A5E" w:rsidRDefault="00000000">
            <w:pPr>
              <w:rPr>
                <w:rFonts w:eastAsiaTheme="minorEastAsia"/>
                <w:sz w:val="20"/>
                <w:szCs w:val="20"/>
                <w:lang w:val="en-US" w:eastAsia="zh-CN"/>
              </w:rPr>
            </w:pPr>
            <w:r>
              <w:rPr>
                <w:rFonts w:eastAsiaTheme="minorEastAsia"/>
                <w:sz w:val="20"/>
                <w:szCs w:val="20"/>
                <w:highlight w:val="green"/>
                <w:lang w:val="en-US" w:eastAsia="zh-CN"/>
              </w:rPr>
              <w:t>Agreement</w:t>
            </w:r>
            <w:r>
              <w:rPr>
                <w:rFonts w:eastAsiaTheme="minorEastAsia" w:hint="eastAsia"/>
                <w:sz w:val="20"/>
                <w:szCs w:val="20"/>
                <w:highlight w:val="green"/>
                <w:lang w:val="en-US" w:eastAsia="zh-CN"/>
              </w:rPr>
              <w:t xml:space="preserve"> </w:t>
            </w:r>
            <w:r>
              <w:rPr>
                <w:rFonts w:eastAsiaTheme="minorEastAsia"/>
                <w:sz w:val="20"/>
                <w:szCs w:val="20"/>
                <w:highlight w:val="green"/>
                <w:lang w:val="en-US" w:eastAsia="zh-CN"/>
              </w:rPr>
              <w:t>(RAN 1 #1</w:t>
            </w:r>
            <w:r>
              <w:rPr>
                <w:rFonts w:eastAsiaTheme="minorEastAsia" w:hint="eastAsia"/>
                <w:sz w:val="20"/>
                <w:szCs w:val="20"/>
                <w:highlight w:val="green"/>
                <w:lang w:val="en-US" w:eastAsia="zh-CN"/>
              </w:rPr>
              <w:t>20bis</w:t>
            </w:r>
            <w:r>
              <w:rPr>
                <w:rFonts w:eastAsiaTheme="minorEastAsia"/>
                <w:sz w:val="20"/>
                <w:szCs w:val="20"/>
                <w:highlight w:val="green"/>
                <w:lang w:val="en-US" w:eastAsia="zh-CN"/>
              </w:rPr>
              <w:t>)</w:t>
            </w:r>
          </w:p>
          <w:p w14:paraId="7629B543" w14:textId="77777777" w:rsidR="002E4A5E" w:rsidRDefault="00000000">
            <w:pPr>
              <w:rPr>
                <w:rFonts w:eastAsiaTheme="minorEastAsia"/>
                <w:sz w:val="20"/>
                <w:szCs w:val="20"/>
                <w:lang w:val="en-US" w:eastAsia="zh-CN"/>
              </w:rPr>
            </w:pPr>
            <w:r>
              <w:rPr>
                <w:rFonts w:eastAsiaTheme="minorEastAsia"/>
                <w:sz w:val="20"/>
                <w:szCs w:val="20"/>
                <w:lang w:val="en-US" w:eastAsia="zh-CN"/>
              </w:rPr>
              <w:t>For UE-sided AI/ML model for beam management, for Option 2 (UE-assisted performance monitoring), the performance metric of Top 1 or Top K beam prediction accuracy is defined as:</w:t>
            </w:r>
          </w:p>
          <w:p w14:paraId="391BC600" w14:textId="77777777" w:rsidR="002E4A5E" w:rsidRDefault="00000000">
            <w:pPr>
              <w:numPr>
                <w:ilvl w:val="0"/>
                <w:numId w:val="15"/>
              </w:numPr>
              <w:rPr>
                <w:rFonts w:eastAsiaTheme="minorEastAsia"/>
                <w:sz w:val="20"/>
                <w:szCs w:val="20"/>
                <w:lang w:val="en-US" w:eastAsia="zh-CN"/>
              </w:rPr>
            </w:pPr>
            <w:r>
              <w:rPr>
                <w:rFonts w:eastAsiaTheme="minorEastAsia"/>
                <w:sz w:val="20"/>
                <w:szCs w:val="20"/>
                <w:lang w:val="en-US" w:eastAsia="zh-CN"/>
              </w:rPr>
              <w:t xml:space="preserve">At least one of the Top M </w:t>
            </w:r>
            <w:proofErr w:type="gramStart"/>
            <w:r>
              <w:rPr>
                <w:rFonts w:eastAsiaTheme="minorEastAsia"/>
                <w:sz w:val="20"/>
                <w:szCs w:val="20"/>
                <w:lang w:val="en-US" w:eastAsia="zh-CN"/>
              </w:rPr>
              <w:t>beam</w:t>
            </w:r>
            <w:proofErr w:type="gramEnd"/>
            <w:r>
              <w:rPr>
                <w:rFonts w:eastAsiaTheme="minorEastAsia"/>
                <w:sz w:val="20"/>
                <w:szCs w:val="20"/>
                <w:lang w:val="en-US" w:eastAsia="zh-CN"/>
              </w:rPr>
              <w:t xml:space="preserve">(s) of the resource set(s) for monitoring is among Top-K predicted beam(s) of Set A (e.g., linked to at least one of the Top-K predicted beam(s) of Set A based on certain rule or </w:t>
            </w:r>
            <w:proofErr w:type="spellStart"/>
            <w:r>
              <w:rPr>
                <w:rFonts w:eastAsiaTheme="minorEastAsia"/>
                <w:sz w:val="20"/>
                <w:szCs w:val="20"/>
                <w:lang w:val="en-US" w:eastAsia="zh-CN"/>
              </w:rPr>
              <w:t>signalling</w:t>
            </w:r>
            <w:proofErr w:type="spellEnd"/>
            <w:r>
              <w:rPr>
                <w:rFonts w:eastAsiaTheme="minorEastAsia"/>
                <w:sz w:val="20"/>
                <w:szCs w:val="20"/>
                <w:lang w:val="en-US" w:eastAsia="zh-CN"/>
              </w:rPr>
              <w:t>)</w:t>
            </w:r>
          </w:p>
          <w:p w14:paraId="7987AECF" w14:textId="77777777" w:rsidR="002E4A5E" w:rsidRDefault="00000000">
            <w:pPr>
              <w:numPr>
                <w:ilvl w:val="1"/>
                <w:numId w:val="15"/>
              </w:numPr>
              <w:tabs>
                <w:tab w:val="clear" w:pos="1440"/>
              </w:tabs>
              <w:rPr>
                <w:rFonts w:eastAsiaTheme="minorEastAsia"/>
                <w:sz w:val="20"/>
                <w:szCs w:val="20"/>
                <w:lang w:val="en-US" w:eastAsia="zh-CN"/>
              </w:rPr>
            </w:pPr>
            <w:r>
              <w:rPr>
                <w:rFonts w:eastAsiaTheme="minorEastAsia"/>
                <w:sz w:val="20"/>
                <w:szCs w:val="20"/>
                <w:lang w:val="en-US" w:eastAsia="zh-CN"/>
              </w:rPr>
              <w:t>Where K is the number of predicted beam(s) in the corresponding inference report per time instance</w:t>
            </w:r>
          </w:p>
          <w:p w14:paraId="654A3FF8" w14:textId="77777777" w:rsidR="002E4A5E" w:rsidRDefault="00000000">
            <w:pPr>
              <w:numPr>
                <w:ilvl w:val="1"/>
                <w:numId w:val="15"/>
              </w:numPr>
              <w:tabs>
                <w:tab w:val="clear" w:pos="1440"/>
              </w:tabs>
              <w:rPr>
                <w:rFonts w:eastAsiaTheme="minorEastAsia"/>
                <w:sz w:val="20"/>
                <w:szCs w:val="20"/>
                <w:lang w:val="en-US" w:eastAsia="zh-CN"/>
              </w:rPr>
            </w:pPr>
            <w:r>
              <w:rPr>
                <w:rFonts w:eastAsiaTheme="minorEastAsia"/>
                <w:sz w:val="20"/>
                <w:szCs w:val="20"/>
                <w:lang w:val="en-US" w:eastAsia="zh-CN"/>
              </w:rPr>
              <w:t>Where Top M beam(s) is the best M beam(s) based on L1-RSRP measurements of the resource set(s) for monitoring</w:t>
            </w:r>
          </w:p>
          <w:p w14:paraId="6C850833" w14:textId="77777777" w:rsidR="002E4A5E" w:rsidRDefault="00000000">
            <w:pPr>
              <w:numPr>
                <w:ilvl w:val="1"/>
                <w:numId w:val="15"/>
              </w:numPr>
              <w:tabs>
                <w:tab w:val="clear" w:pos="1440"/>
              </w:tabs>
              <w:rPr>
                <w:rFonts w:eastAsiaTheme="minorEastAsia"/>
                <w:sz w:val="20"/>
                <w:szCs w:val="20"/>
                <w:lang w:val="en-US" w:eastAsia="zh-CN"/>
              </w:rPr>
            </w:pPr>
            <w:r>
              <w:rPr>
                <w:rFonts w:eastAsiaTheme="minorEastAsia"/>
                <w:sz w:val="20"/>
                <w:szCs w:val="20"/>
                <w:lang w:val="en-US" w:eastAsia="zh-CN"/>
              </w:rPr>
              <w:t>M is configured by NW in CSI report configuration for monitoring</w:t>
            </w:r>
          </w:p>
          <w:p w14:paraId="46987713" w14:textId="77777777" w:rsidR="002E4A5E" w:rsidRDefault="00000000">
            <w:pPr>
              <w:numPr>
                <w:ilvl w:val="2"/>
                <w:numId w:val="15"/>
              </w:numPr>
              <w:tabs>
                <w:tab w:val="clear" w:pos="2160"/>
              </w:tabs>
              <w:rPr>
                <w:rFonts w:eastAsiaTheme="minorEastAsia"/>
                <w:sz w:val="20"/>
                <w:szCs w:val="20"/>
                <w:lang w:val="en-US" w:eastAsia="zh-CN"/>
              </w:rPr>
            </w:pPr>
            <w:r>
              <w:rPr>
                <w:rFonts w:eastAsiaTheme="minorEastAsia"/>
                <w:sz w:val="20"/>
                <w:szCs w:val="20"/>
                <w:lang w:val="en-US" w:eastAsia="zh-CN"/>
              </w:rPr>
              <w:t>M= 1, 2</w:t>
            </w:r>
          </w:p>
          <w:p w14:paraId="621CF921" w14:textId="77777777" w:rsidR="002E4A5E" w:rsidRDefault="00000000">
            <w:pPr>
              <w:ind w:firstLineChars="600" w:firstLine="1200"/>
              <w:rPr>
                <w:rFonts w:eastAsiaTheme="minorEastAsia"/>
                <w:lang w:val="en-US" w:eastAsia="zh-CN"/>
              </w:rPr>
            </w:pPr>
            <w:r>
              <w:rPr>
                <w:rFonts w:eastAsiaTheme="minorEastAsia"/>
                <w:sz w:val="20"/>
                <w:szCs w:val="20"/>
                <w:lang w:val="en-US" w:eastAsia="zh-CN"/>
              </w:rPr>
              <w:t xml:space="preserve">FFS: detailed rule or </w:t>
            </w:r>
            <w:proofErr w:type="spellStart"/>
            <w:r>
              <w:rPr>
                <w:rFonts w:eastAsiaTheme="minorEastAsia"/>
                <w:sz w:val="20"/>
                <w:szCs w:val="20"/>
                <w:lang w:val="en-US" w:eastAsia="zh-CN"/>
              </w:rPr>
              <w:t>signalling</w:t>
            </w:r>
            <w:proofErr w:type="spellEnd"/>
          </w:p>
        </w:tc>
      </w:tr>
    </w:tbl>
    <w:p w14:paraId="4AA15C6F" w14:textId="77777777" w:rsidR="002E4A5E" w:rsidRDefault="00000000">
      <w:pPr>
        <w:spacing w:beforeLines="50" w:before="120" w:after="120"/>
        <w:jc w:val="both"/>
        <w:rPr>
          <w:lang w:val="en-US" w:eastAsia="zh-CN"/>
        </w:rPr>
      </w:pPr>
      <w:r>
        <w:rPr>
          <w:rFonts w:eastAsiaTheme="minorEastAsia" w:hint="eastAsia"/>
          <w:lang w:eastAsia="zh-CN"/>
        </w:rPr>
        <w:t>Based on</w:t>
      </w:r>
      <w:r>
        <w:rPr>
          <w:rFonts w:eastAsiaTheme="minorEastAsia"/>
          <w:lang w:eastAsia="zh-CN"/>
        </w:rPr>
        <w:t xml:space="preserve"> the previous agreement, </w:t>
      </w:r>
      <w:proofErr w:type="gramStart"/>
      <w:r>
        <w:rPr>
          <w:rFonts w:eastAsiaTheme="minorEastAsia"/>
          <w:lang w:eastAsia="zh-CN"/>
        </w:rPr>
        <w:t>it is clear that RAN1</w:t>
      </w:r>
      <w:proofErr w:type="gramEnd"/>
      <w:r>
        <w:t xml:space="preserve"> </w:t>
      </w:r>
      <w:r>
        <w:rPr>
          <w:rFonts w:eastAsiaTheme="minorEastAsia"/>
          <w:lang w:eastAsia="zh-CN"/>
        </w:rPr>
        <w:t>has discussed reusing the</w:t>
      </w:r>
      <w:r>
        <w:rPr>
          <w:rFonts w:eastAsiaTheme="minorEastAsia" w:hint="eastAsia"/>
          <w:lang w:eastAsia="zh-CN"/>
        </w:rPr>
        <w:t xml:space="preserve"> legacy</w:t>
      </w:r>
      <w:r>
        <w:rPr>
          <w:rFonts w:eastAsiaTheme="minorEastAsia"/>
          <w:lang w:eastAsia="zh-CN"/>
        </w:rPr>
        <w:t xml:space="preserve"> CSI framework for performance monitoring configuration and reporting, as well as defining </w:t>
      </w:r>
      <w:r>
        <w:rPr>
          <w:rFonts w:eastAsiaTheme="minorEastAsia" w:hint="eastAsia"/>
          <w:lang w:eastAsia="zh-CN"/>
        </w:rPr>
        <w:t>some</w:t>
      </w:r>
      <w:r>
        <w:rPr>
          <w:rFonts w:eastAsiaTheme="minorEastAsia"/>
          <w:lang w:eastAsia="zh-CN"/>
        </w:rPr>
        <w:t xml:space="preserve"> detailed performance metrics.</w:t>
      </w:r>
      <w:r>
        <w:rPr>
          <w:rFonts w:eastAsiaTheme="minorEastAsia" w:hint="eastAsia"/>
          <w:lang w:eastAsia="zh-CN"/>
        </w:rPr>
        <w:t xml:space="preserve"> </w:t>
      </w:r>
    </w:p>
    <w:p w14:paraId="2B63EF22" w14:textId="77777777" w:rsidR="002E4A5E" w:rsidRDefault="00000000">
      <w:pPr>
        <w:jc w:val="both"/>
        <w:rPr>
          <w:rFonts w:eastAsiaTheme="minorEastAsia"/>
          <w:lang w:eastAsia="zh-CN"/>
        </w:rPr>
      </w:pPr>
      <w:r>
        <w:rPr>
          <w:rFonts w:eastAsiaTheme="minorEastAsia" w:hint="eastAsia"/>
          <w:lang w:eastAsia="zh-CN"/>
        </w:rPr>
        <w:t>F</w:t>
      </w:r>
      <w:r>
        <w:rPr>
          <w:rFonts w:eastAsiaTheme="minorEastAsia"/>
          <w:lang w:eastAsia="zh-CN"/>
        </w:rPr>
        <w:t>rom RAN2 point of view</w:t>
      </w:r>
      <w:r>
        <w:rPr>
          <w:rFonts w:eastAsiaTheme="minorEastAsia" w:hint="eastAsia"/>
          <w:lang w:eastAsia="zh-CN"/>
        </w:rPr>
        <w:t xml:space="preserve">, we </w:t>
      </w:r>
      <w:r>
        <w:rPr>
          <w:rFonts w:eastAsiaTheme="minorEastAsia"/>
          <w:lang w:eastAsia="zh-CN"/>
        </w:rPr>
        <w:t>believe</w:t>
      </w:r>
      <w:r>
        <w:rPr>
          <w:rFonts w:eastAsiaTheme="minorEastAsia" w:hint="eastAsia"/>
          <w:lang w:eastAsia="zh-CN"/>
        </w:rPr>
        <w:t xml:space="preserve"> </w:t>
      </w:r>
      <w:r>
        <w:rPr>
          <w:rFonts w:eastAsiaTheme="minorEastAsia"/>
          <w:lang w:eastAsia="zh-CN"/>
        </w:rPr>
        <w:t xml:space="preserve">it is </w:t>
      </w:r>
      <w:r>
        <w:rPr>
          <w:rFonts w:eastAsiaTheme="minorEastAsia" w:hint="eastAsia"/>
          <w:lang w:eastAsia="zh-CN"/>
        </w:rPr>
        <w:t>necessary</w:t>
      </w:r>
      <w:r>
        <w:rPr>
          <w:rFonts w:eastAsiaTheme="minorEastAsia"/>
          <w:lang w:eastAsia="zh-CN"/>
        </w:rPr>
        <w:t xml:space="preserve"> to </w:t>
      </w:r>
      <w:r>
        <w:rPr>
          <w:rFonts w:eastAsiaTheme="minorEastAsia" w:hint="eastAsia"/>
          <w:lang w:eastAsia="zh-CN"/>
        </w:rPr>
        <w:t>discuss the</w:t>
      </w:r>
      <w:r>
        <w:rPr>
          <w:rFonts w:eastAsiaTheme="minorEastAsia"/>
          <w:lang w:eastAsia="zh-CN"/>
        </w:rPr>
        <w:t xml:space="preserve"> reporting </w:t>
      </w:r>
      <w:r>
        <w:rPr>
          <w:rFonts w:eastAsiaTheme="minorEastAsia" w:hint="eastAsia"/>
          <w:lang w:eastAsia="zh-CN"/>
        </w:rPr>
        <w:t xml:space="preserve">type </w:t>
      </w:r>
      <w:r>
        <w:rPr>
          <w:rFonts w:eastAsiaTheme="minorEastAsia"/>
          <w:lang w:eastAsia="zh-CN"/>
        </w:rPr>
        <w:t>for</w:t>
      </w:r>
      <w:r>
        <w:rPr>
          <w:rFonts w:eastAsiaTheme="minorEastAsia" w:hint="eastAsia"/>
          <w:lang w:eastAsia="zh-CN"/>
        </w:rPr>
        <w:t xml:space="preserve"> </w:t>
      </w:r>
      <w:r>
        <w:rPr>
          <w:rFonts w:eastAsiaTheme="minorEastAsia"/>
          <w:lang w:eastAsia="zh-CN"/>
        </w:rPr>
        <w:t>performance metrics</w:t>
      </w:r>
      <w:r>
        <w:rPr>
          <w:rFonts w:eastAsiaTheme="minorEastAsia" w:hint="eastAsia"/>
          <w:lang w:eastAsia="zh-CN"/>
        </w:rPr>
        <w:t xml:space="preserve"> reporting</w:t>
      </w:r>
      <w:r>
        <w:rPr>
          <w:rFonts w:eastAsiaTheme="minorEastAsia"/>
          <w:lang w:eastAsia="zh-CN"/>
        </w:rPr>
        <w:t>.</w:t>
      </w:r>
      <w:r>
        <w:rPr>
          <w:rFonts w:eastAsiaTheme="minorEastAsia" w:hint="eastAsia"/>
          <w:lang w:eastAsia="zh-CN"/>
        </w:rPr>
        <w:t xml:space="preserve"> This is because </w:t>
      </w:r>
      <w:r>
        <w:rPr>
          <w:rFonts w:eastAsiaTheme="minorEastAsia"/>
          <w:lang w:eastAsia="zh-CN"/>
        </w:rPr>
        <w:t>performance metrics should be calculated by aggregating measurements across multiple time instances, rather than relying on a single measurement</w:t>
      </w:r>
      <w:r>
        <w:rPr>
          <w:rFonts w:eastAsiaTheme="minorEastAsia" w:hint="eastAsia"/>
          <w:lang w:eastAsia="zh-CN"/>
        </w:rPr>
        <w:t>,</w:t>
      </w:r>
      <w:r>
        <w:rPr>
          <w:rFonts w:eastAsiaTheme="minorEastAsia"/>
          <w:lang w:eastAsia="zh-CN"/>
        </w:rPr>
        <w:t xml:space="preserve"> to ensure the accuracy of the </w:t>
      </w:r>
      <w:r>
        <w:rPr>
          <w:rFonts w:eastAsiaTheme="minorEastAsia" w:hint="eastAsia"/>
          <w:lang w:eastAsia="zh-CN"/>
        </w:rPr>
        <w:t xml:space="preserve">performance </w:t>
      </w:r>
      <w:r>
        <w:rPr>
          <w:rFonts w:eastAsiaTheme="minorEastAsia"/>
          <w:lang w:eastAsia="zh-CN"/>
        </w:rPr>
        <w:t>monitoring</w:t>
      </w:r>
      <w:r>
        <w:rPr>
          <w:rFonts w:eastAsiaTheme="minorEastAsia" w:hint="eastAsia"/>
          <w:lang w:eastAsia="zh-CN"/>
        </w:rPr>
        <w:t xml:space="preserve">. </w:t>
      </w:r>
      <w:r>
        <w:rPr>
          <w:rFonts w:eastAsiaTheme="minorEastAsia"/>
          <w:lang w:eastAsia="zh-CN"/>
        </w:rPr>
        <w:t xml:space="preserve">Therefore, to reduce the </w:t>
      </w:r>
      <w:proofErr w:type="spellStart"/>
      <w:r>
        <w:rPr>
          <w:rFonts w:eastAsiaTheme="minorEastAsia" w:hint="eastAsia"/>
          <w:lang w:eastAsia="zh-CN"/>
        </w:rPr>
        <w:t>signaling</w:t>
      </w:r>
      <w:proofErr w:type="spellEnd"/>
      <w:r>
        <w:rPr>
          <w:rFonts w:eastAsiaTheme="minorEastAsia" w:hint="eastAsia"/>
          <w:lang w:eastAsia="zh-CN"/>
        </w:rPr>
        <w:t xml:space="preserve"> </w:t>
      </w:r>
      <w:r>
        <w:rPr>
          <w:rFonts w:eastAsiaTheme="minorEastAsia"/>
          <w:lang w:eastAsia="zh-CN"/>
        </w:rPr>
        <w:t xml:space="preserve">overhead, we propose </w:t>
      </w:r>
      <w:r>
        <w:rPr>
          <w:rFonts w:eastAsiaTheme="minorEastAsia" w:hint="eastAsia"/>
          <w:lang w:eastAsia="zh-CN"/>
        </w:rPr>
        <w:t>t</w:t>
      </w:r>
      <w:r>
        <w:rPr>
          <w:rFonts w:eastAsiaTheme="minorEastAsia"/>
          <w:lang w:eastAsia="zh-CN"/>
        </w:rPr>
        <w:t xml:space="preserve">hat event-triggered reporting </w:t>
      </w:r>
      <w:r>
        <w:rPr>
          <w:rFonts w:eastAsiaTheme="minorEastAsia" w:hint="eastAsia"/>
          <w:lang w:eastAsia="zh-CN"/>
        </w:rPr>
        <w:t xml:space="preserve">of </w:t>
      </w:r>
      <w:r>
        <w:rPr>
          <w:rFonts w:eastAsiaTheme="minorEastAsia"/>
          <w:lang w:eastAsia="zh-CN"/>
        </w:rPr>
        <w:t xml:space="preserve">monitoring </w:t>
      </w:r>
      <w:r>
        <w:rPr>
          <w:rFonts w:eastAsiaTheme="minorEastAsia" w:hint="eastAsia"/>
          <w:lang w:eastAsia="zh-CN"/>
        </w:rPr>
        <w:t xml:space="preserve">reporting should </w:t>
      </w:r>
      <w:r>
        <w:rPr>
          <w:rFonts w:eastAsiaTheme="minorEastAsia"/>
          <w:lang w:eastAsia="zh-CN"/>
        </w:rPr>
        <w:t>be considered.</w:t>
      </w:r>
      <w:r>
        <w:rPr>
          <w:rFonts w:eastAsiaTheme="minorEastAsia" w:hint="eastAsia"/>
          <w:lang w:eastAsia="zh-CN"/>
        </w:rPr>
        <w:t xml:space="preserve"> </w:t>
      </w:r>
    </w:p>
    <w:p w14:paraId="33D9B8E7" w14:textId="77777777" w:rsidR="002E4A5E" w:rsidRDefault="00000000">
      <w:pPr>
        <w:pStyle w:val="Proposal"/>
        <w:spacing w:before="120"/>
        <w:rPr>
          <w:rFonts w:ascii="Times New Roman" w:eastAsiaTheme="minorEastAsia" w:hAnsi="Times New Roman"/>
        </w:rPr>
      </w:pPr>
      <w:r>
        <w:rPr>
          <w:rFonts w:ascii="Times New Roman" w:hAnsi="Times New Roman"/>
        </w:rPr>
        <w:t>For performance monitoring, event-triggered reporting shall be supported</w:t>
      </w:r>
    </w:p>
    <w:p w14:paraId="42974FAF" w14:textId="77777777" w:rsidR="002E4A5E" w:rsidRDefault="00000000">
      <w:pPr>
        <w:pStyle w:val="31"/>
        <w:rPr>
          <w:rFonts w:ascii="Times New Roman" w:hAnsi="Times New Roman"/>
          <w:b/>
          <w:bCs/>
          <w:sz w:val="20"/>
        </w:rPr>
      </w:pPr>
      <w:r>
        <w:rPr>
          <w:rFonts w:ascii="Times New Roman" w:hAnsi="Times New Roman"/>
          <w:b/>
          <w:bCs/>
          <w:sz w:val="20"/>
        </w:rPr>
        <w:t>RRC-1</w:t>
      </w:r>
      <w:r>
        <w:rPr>
          <w:rFonts w:ascii="Times New Roman" w:hAnsi="Times New Roman" w:hint="eastAsia"/>
          <w:b/>
          <w:bCs/>
          <w:sz w:val="20"/>
        </w:rPr>
        <w:t>3</w:t>
      </w:r>
      <w:r>
        <w:rPr>
          <w:rFonts w:ascii="Times New Roman" w:hAnsi="Times New Roman"/>
          <w:b/>
          <w:bCs/>
          <w:sz w:val="20"/>
        </w:rPr>
        <w:t>: CSI prediction LCM framework</w:t>
      </w:r>
    </w:p>
    <w:tbl>
      <w:tblPr>
        <w:tblStyle w:val="aff3"/>
        <w:tblW w:w="0" w:type="auto"/>
        <w:tblLook w:val="04A0" w:firstRow="1" w:lastRow="0" w:firstColumn="1" w:lastColumn="0" w:noHBand="0" w:noVBand="1"/>
      </w:tblPr>
      <w:tblGrid>
        <w:gridCol w:w="9628"/>
      </w:tblGrid>
      <w:tr w:rsidR="002E4A5E" w14:paraId="517900B3" w14:textId="77777777">
        <w:tc>
          <w:tcPr>
            <w:tcW w:w="9628" w:type="dxa"/>
          </w:tcPr>
          <w:p w14:paraId="41D8B747" w14:textId="77777777" w:rsidR="002E4A5E" w:rsidRDefault="00000000">
            <w:pPr>
              <w:rPr>
                <w:rFonts w:eastAsia="Calibri"/>
                <w:sz w:val="20"/>
                <w:szCs w:val="20"/>
                <w:lang w:val="en-US" w:eastAsia="zh-CN"/>
              </w:rPr>
            </w:pPr>
            <w:r>
              <w:rPr>
                <w:rFonts w:eastAsia="Calibri"/>
                <w:b/>
                <w:bCs/>
                <w:sz w:val="20"/>
                <w:szCs w:val="20"/>
                <w:lang w:val="en-US" w:eastAsia="zh-CN"/>
              </w:rPr>
              <w:t xml:space="preserve">Issue description: </w:t>
            </w:r>
            <w:r>
              <w:rPr>
                <w:rFonts w:eastAsia="Calibri"/>
                <w:sz w:val="20"/>
                <w:szCs w:val="20"/>
                <w:lang w:val="en-US" w:eastAsia="zh-CN"/>
              </w:rPr>
              <w:t xml:space="preserve">For the CSI prediction use case, it is very likely the same framework (e.g., applicability report, inference configuration, data collection, monitoring) for AI based beam management can be used, but </w:t>
            </w:r>
            <w:proofErr w:type="gramStart"/>
            <w:r>
              <w:rPr>
                <w:rFonts w:eastAsia="Calibri"/>
                <w:sz w:val="20"/>
                <w:szCs w:val="20"/>
                <w:lang w:val="en-US" w:eastAsia="zh-CN"/>
              </w:rPr>
              <w:t>still</w:t>
            </w:r>
            <w:proofErr w:type="gramEnd"/>
            <w:r>
              <w:rPr>
                <w:rFonts w:eastAsia="Calibri"/>
                <w:sz w:val="20"/>
                <w:szCs w:val="20"/>
                <w:lang w:val="en-US" w:eastAsia="zh-CN"/>
              </w:rPr>
              <w:t xml:space="preserve"> it is upon RAN1/RAN2’s confirmation.</w:t>
            </w:r>
          </w:p>
          <w:p w14:paraId="31FBFC4E" w14:textId="77777777" w:rsidR="002E4A5E" w:rsidRDefault="00000000">
            <w:pPr>
              <w:rPr>
                <w:rFonts w:eastAsia="Calibri"/>
                <w:sz w:val="20"/>
                <w:szCs w:val="20"/>
                <w:lang w:val="en-US" w:eastAsia="zh-CN"/>
              </w:rPr>
            </w:pPr>
            <w:r>
              <w:rPr>
                <w:rFonts w:eastAsia="Calibri"/>
                <w:sz w:val="20"/>
                <w:szCs w:val="20"/>
                <w:lang w:val="en-US" w:eastAsia="zh-CN"/>
              </w:rPr>
              <w:t>From the rapporteur’s perspective it is overall straightforward to adopt the same LCM framework for the CSI prediction use case as for beam management. However, a few details need to be clarified for UE-side data collection, for the CSI prediction use case. From the rapporteur’s point of view, the procedures for UE data collection such as start/stop request, candidate configuration provision, req</w:t>
            </w:r>
            <w:r w:rsidRPr="00B32D0F">
              <w:rPr>
                <w:rFonts w:eastAsia="Calibri"/>
                <w:sz w:val="20"/>
                <w:szCs w:val="20"/>
                <w:lang w:val="en-US" w:eastAsia="zh-CN"/>
              </w:rPr>
              <w:t>uest for preferred candidate configurations, etc. should be the same as for beam management. If this is acceptable, RAN2 needs to discuss what the content of the candidate configurations is, for the CSI prediction use case.</w:t>
            </w:r>
            <w:r>
              <w:rPr>
                <w:rFonts w:eastAsia="Calibri"/>
                <w:sz w:val="20"/>
                <w:szCs w:val="20"/>
                <w:lang w:val="en-US" w:eastAsia="zh-CN"/>
              </w:rPr>
              <w:t xml:space="preserve">     </w:t>
            </w:r>
          </w:p>
          <w:p w14:paraId="2B0B0A30" w14:textId="77777777" w:rsidR="002E4A5E" w:rsidRDefault="00000000">
            <w:pPr>
              <w:rPr>
                <w:rFonts w:eastAsiaTheme="minorEastAsia"/>
                <w:sz w:val="20"/>
                <w:szCs w:val="20"/>
                <w:lang w:val="en-US" w:eastAsia="zh-CN"/>
              </w:rPr>
            </w:pPr>
            <w:r>
              <w:rPr>
                <w:rFonts w:eastAsia="Calibri"/>
                <w:b/>
                <w:bCs/>
                <w:sz w:val="20"/>
                <w:szCs w:val="20"/>
                <w:lang w:val="en-US" w:eastAsia="zh-CN"/>
              </w:rPr>
              <w:t xml:space="preserve">Proposed resolution: </w:t>
            </w:r>
            <w:r>
              <w:rPr>
                <w:rFonts w:eastAsia="Calibri"/>
                <w:sz w:val="20"/>
                <w:szCs w:val="20"/>
                <w:lang w:val="en-US" w:eastAsia="zh-CN"/>
              </w:rPr>
              <w:t>Adopt the proposal below.</w:t>
            </w:r>
            <w:r>
              <w:rPr>
                <w:rFonts w:eastAsia="Calibri"/>
                <w:b/>
                <w:bCs/>
                <w:sz w:val="20"/>
                <w:szCs w:val="20"/>
                <w:lang w:val="en-US" w:eastAsia="zh-CN"/>
              </w:rPr>
              <w:t xml:space="preserve"> </w:t>
            </w:r>
            <w:r>
              <w:rPr>
                <w:rFonts w:eastAsia="Calibri"/>
                <w:sz w:val="20"/>
                <w:szCs w:val="20"/>
                <w:lang w:val="en-US" w:eastAsia="zh-CN"/>
              </w:rPr>
              <w:t>Further proposal(s) can be made by the rapporteur after collecting input from the companies in the table below.</w:t>
            </w:r>
            <w:r>
              <w:rPr>
                <w:rFonts w:eastAsiaTheme="minorEastAsia" w:hint="eastAsia"/>
                <w:sz w:val="20"/>
                <w:szCs w:val="20"/>
                <w:lang w:val="en-US" w:eastAsia="zh-CN"/>
              </w:rPr>
              <w:t xml:space="preserve"> </w:t>
            </w:r>
          </w:p>
          <w:p w14:paraId="6192A2B6" w14:textId="77777777" w:rsidR="002E4A5E" w:rsidRDefault="00000000">
            <w:pPr>
              <w:rPr>
                <w:rFonts w:eastAsia="Calibri"/>
                <w:sz w:val="20"/>
                <w:szCs w:val="20"/>
                <w:lang w:val="en-US" w:eastAsia="zh-CN"/>
              </w:rPr>
            </w:pPr>
            <w:r>
              <w:rPr>
                <w:rFonts w:eastAsia="Calibri"/>
                <w:b/>
                <w:bCs/>
                <w:sz w:val="20"/>
                <w:szCs w:val="20"/>
                <w:lang w:val="en-US" w:eastAsia="zh-CN"/>
              </w:rPr>
              <w:t>Propos</w:t>
            </w:r>
            <w:r>
              <w:rPr>
                <w:rFonts w:eastAsiaTheme="minorEastAsia"/>
                <w:b/>
                <w:bCs/>
                <w:sz w:val="20"/>
                <w:szCs w:val="20"/>
                <w:lang w:val="en-US"/>
              </w:rPr>
              <w:t>a</w:t>
            </w:r>
            <w:r>
              <w:rPr>
                <w:rFonts w:eastAsiaTheme="minorEastAsia"/>
                <w:b/>
                <w:bCs/>
                <w:sz w:val="20"/>
                <w:szCs w:val="20"/>
                <w:lang w:val="en-US" w:eastAsia="zh-CN"/>
              </w:rPr>
              <w:t>l</w:t>
            </w:r>
            <w:r>
              <w:rPr>
                <w:rFonts w:eastAsiaTheme="minorEastAsia" w:hint="eastAsia"/>
                <w:b/>
                <w:bCs/>
                <w:sz w:val="20"/>
                <w:szCs w:val="20"/>
                <w:lang w:val="en-US" w:eastAsia="zh-CN"/>
              </w:rPr>
              <w:t xml:space="preserve"> 2 </w:t>
            </w:r>
            <w:r>
              <w:rPr>
                <w:rFonts w:eastAsia="Calibri"/>
                <w:lang w:val="en-US"/>
              </w:rPr>
              <w:t>(</w:t>
            </w:r>
            <w:r>
              <w:rPr>
                <w:rFonts w:eastAsia="Calibri"/>
                <w:b/>
                <w:bCs/>
                <w:sz w:val="20"/>
                <w:szCs w:val="20"/>
                <w:lang w:val="en-US"/>
              </w:rPr>
              <w:t>RRC-13) The procedures for UE data collection for the CSI prediction use case are the same as for the beam management use case (start/stop request from UE, candidate configuration provision from NW, request for preferred candidate configurations from UE, etc.).</w:t>
            </w:r>
          </w:p>
        </w:tc>
      </w:tr>
    </w:tbl>
    <w:p w14:paraId="2A1CB20A" w14:textId="77777777" w:rsidR="002E4A5E" w:rsidRDefault="00000000">
      <w:pPr>
        <w:spacing w:beforeLines="50" w:before="120" w:after="120"/>
        <w:rPr>
          <w:rFonts w:eastAsiaTheme="minorEastAsia"/>
          <w:lang w:eastAsia="zh-CN"/>
        </w:rPr>
      </w:pPr>
      <w:r>
        <w:rPr>
          <w:rFonts w:eastAsiaTheme="minorEastAsia"/>
          <w:lang w:eastAsia="zh-CN"/>
        </w:rPr>
        <w:t>RAN1</w:t>
      </w:r>
      <w:r>
        <w:rPr>
          <w:rFonts w:eastAsiaTheme="minorEastAsia" w:hint="eastAsia"/>
          <w:lang w:eastAsia="zh-CN"/>
        </w:rPr>
        <w:t>#121</w:t>
      </w:r>
      <w:r>
        <w:rPr>
          <w:rFonts w:eastAsiaTheme="minorEastAsia"/>
          <w:lang w:eastAsia="zh-CN"/>
        </w:rPr>
        <w:t xml:space="preserve"> agreed about the CSI prediction as follows. </w:t>
      </w:r>
    </w:p>
    <w:tbl>
      <w:tblPr>
        <w:tblStyle w:val="aff3"/>
        <w:tblW w:w="0" w:type="auto"/>
        <w:tblLook w:val="04A0" w:firstRow="1" w:lastRow="0" w:firstColumn="1" w:lastColumn="0" w:noHBand="0" w:noVBand="1"/>
      </w:tblPr>
      <w:tblGrid>
        <w:gridCol w:w="9628"/>
      </w:tblGrid>
      <w:tr w:rsidR="002E4A5E" w14:paraId="5655A9ED" w14:textId="77777777">
        <w:tc>
          <w:tcPr>
            <w:tcW w:w="9628" w:type="dxa"/>
          </w:tcPr>
          <w:p w14:paraId="29E6E966" w14:textId="77777777" w:rsidR="002E4A5E" w:rsidRPr="00B32D0F" w:rsidRDefault="00000000">
            <w:pPr>
              <w:rPr>
                <w:rFonts w:eastAsia="Calibri"/>
                <w:sz w:val="20"/>
                <w:szCs w:val="20"/>
                <w:lang w:val="en-US" w:eastAsia="zh-CN"/>
              </w:rPr>
            </w:pPr>
            <w:r w:rsidRPr="00B32D0F">
              <w:rPr>
                <w:rFonts w:eastAsia="Calibri"/>
                <w:sz w:val="20"/>
                <w:szCs w:val="20"/>
                <w:highlight w:val="green"/>
                <w:lang w:val="en-US" w:eastAsia="zh-CN"/>
              </w:rPr>
              <w:lastRenderedPageBreak/>
              <w:t>Agreement</w:t>
            </w:r>
          </w:p>
          <w:p w14:paraId="1A94B7A3" w14:textId="77777777" w:rsidR="002E4A5E" w:rsidRDefault="00000000">
            <w:pPr>
              <w:rPr>
                <w:rFonts w:eastAsiaTheme="minorEastAsia"/>
                <w:b/>
                <w:bCs/>
                <w:lang w:val="en-US" w:eastAsia="zh-CN"/>
              </w:rPr>
            </w:pPr>
            <w:r>
              <w:rPr>
                <w:rFonts w:eastAsia="Calibri"/>
                <w:sz w:val="20"/>
                <w:szCs w:val="20"/>
                <w:lang w:val="en-US" w:eastAsia="zh-CN"/>
              </w:rPr>
              <w:t xml:space="preserve">For CSI prediction using UE-side model, for data collection for training, </w:t>
            </w:r>
            <w:proofErr w:type="spellStart"/>
            <w:r>
              <w:rPr>
                <w:rFonts w:eastAsia="Calibri"/>
                <w:i/>
                <w:sz w:val="20"/>
                <w:szCs w:val="20"/>
                <w:lang w:val="en-US" w:eastAsia="zh-CN"/>
              </w:rPr>
              <w:t>reportQuantity</w:t>
            </w:r>
            <w:proofErr w:type="spellEnd"/>
            <w:r>
              <w:rPr>
                <w:rFonts w:eastAsia="Calibri"/>
                <w:sz w:val="20"/>
                <w:szCs w:val="20"/>
                <w:lang w:val="en-US" w:eastAsia="zh-CN"/>
              </w:rPr>
              <w:t xml:space="preserve"> is set to ‘none-CSI-r19’.</w:t>
            </w:r>
          </w:p>
        </w:tc>
      </w:tr>
    </w:tbl>
    <w:p w14:paraId="2F64CE67" w14:textId="77777777" w:rsidR="002E4A5E" w:rsidRDefault="00000000">
      <w:pPr>
        <w:spacing w:beforeLines="50" w:before="120" w:after="120"/>
        <w:rPr>
          <w:rFonts w:eastAsiaTheme="minorEastAsia"/>
          <w:lang w:eastAsia="zh-CN"/>
        </w:rPr>
      </w:pPr>
      <w:r>
        <w:rPr>
          <w:rFonts w:eastAsiaTheme="minorEastAsia"/>
          <w:lang w:eastAsia="zh-CN"/>
        </w:rPr>
        <w:t>RAN1</w:t>
      </w:r>
      <w:r>
        <w:rPr>
          <w:rFonts w:eastAsiaTheme="minorEastAsia" w:hint="eastAsia"/>
          <w:lang w:eastAsia="zh-CN"/>
        </w:rPr>
        <w:t>#120bis</w:t>
      </w:r>
      <w:r>
        <w:rPr>
          <w:rFonts w:eastAsiaTheme="minorEastAsia"/>
          <w:lang w:eastAsia="zh-CN"/>
        </w:rPr>
        <w:t xml:space="preserve"> agreed about the CSI prediction as follows. </w:t>
      </w:r>
    </w:p>
    <w:tbl>
      <w:tblPr>
        <w:tblStyle w:val="aff3"/>
        <w:tblW w:w="0" w:type="auto"/>
        <w:tblLook w:val="04A0" w:firstRow="1" w:lastRow="0" w:firstColumn="1" w:lastColumn="0" w:noHBand="0" w:noVBand="1"/>
      </w:tblPr>
      <w:tblGrid>
        <w:gridCol w:w="9628"/>
      </w:tblGrid>
      <w:tr w:rsidR="002E4A5E" w14:paraId="710D89BF" w14:textId="77777777">
        <w:tc>
          <w:tcPr>
            <w:tcW w:w="9628" w:type="dxa"/>
          </w:tcPr>
          <w:p w14:paraId="494F0F12" w14:textId="77777777" w:rsidR="002E4A5E" w:rsidRPr="00B32D0F" w:rsidRDefault="00000000">
            <w:pPr>
              <w:rPr>
                <w:rFonts w:eastAsia="Calibri"/>
                <w:sz w:val="20"/>
                <w:szCs w:val="20"/>
                <w:lang w:val="en-US" w:eastAsia="zh-CN"/>
              </w:rPr>
            </w:pPr>
            <w:r w:rsidRPr="00B32D0F">
              <w:rPr>
                <w:rFonts w:eastAsia="Calibri" w:hint="eastAsia"/>
                <w:sz w:val="20"/>
                <w:szCs w:val="20"/>
                <w:highlight w:val="green"/>
                <w:lang w:val="en-US" w:eastAsia="zh-CN"/>
              </w:rPr>
              <w:t>Agreement</w:t>
            </w:r>
          </w:p>
          <w:p w14:paraId="79021494" w14:textId="77777777" w:rsidR="002E4A5E" w:rsidRDefault="00000000">
            <w:pPr>
              <w:rPr>
                <w:rFonts w:eastAsia="Calibri"/>
                <w:sz w:val="20"/>
                <w:szCs w:val="20"/>
                <w:lang w:val="en-US" w:eastAsia="zh-CN"/>
              </w:rPr>
            </w:pPr>
            <w:r>
              <w:rPr>
                <w:rFonts w:eastAsia="Calibri"/>
                <w:sz w:val="20"/>
                <w:szCs w:val="20"/>
                <w:lang w:val="en-US" w:eastAsia="zh-CN"/>
              </w:rPr>
              <w:t>For CSI prediction using UE-side model, at least for inference, introduce new RRC parameter for CSI report configuration to distinguish</w:t>
            </w:r>
            <w:r w:rsidRPr="00B32D0F">
              <w:rPr>
                <w:rFonts w:eastAsia="Calibri"/>
                <w:sz w:val="20"/>
                <w:szCs w:val="20"/>
                <w:lang w:val="en-US" w:eastAsia="zh-CN"/>
              </w:rPr>
              <w:t xml:space="preserve"> CSI report of AI-CSI prediction and non-AI CSI prediction.</w:t>
            </w:r>
          </w:p>
          <w:p w14:paraId="5FDC794F" w14:textId="77777777" w:rsidR="002E4A5E" w:rsidRDefault="00000000">
            <w:pPr>
              <w:numPr>
                <w:ilvl w:val="0"/>
                <w:numId w:val="16"/>
              </w:numPr>
              <w:rPr>
                <w:rFonts w:eastAsia="Calibri"/>
                <w:sz w:val="20"/>
                <w:szCs w:val="20"/>
                <w:lang w:val="en-US" w:eastAsia="zh-CN"/>
              </w:rPr>
            </w:pPr>
            <w:r>
              <w:rPr>
                <w:rFonts w:eastAsia="Calibri"/>
                <w:sz w:val="20"/>
                <w:szCs w:val="20"/>
                <w:lang w:val="en-US" w:eastAsia="zh-CN"/>
              </w:rPr>
              <w:t>Note: terminology of “AI-CSI prediction” and “non-AI CSI prediction” is separate discussion</w:t>
            </w:r>
          </w:p>
          <w:p w14:paraId="2826BC2B" w14:textId="77777777" w:rsidR="002E4A5E" w:rsidRDefault="00000000">
            <w:pPr>
              <w:numPr>
                <w:ilvl w:val="0"/>
                <w:numId w:val="16"/>
              </w:numPr>
              <w:rPr>
                <w:rFonts w:eastAsia="Calibri"/>
                <w:sz w:val="20"/>
                <w:szCs w:val="20"/>
                <w:lang w:val="en-US" w:eastAsia="zh-CN"/>
              </w:rPr>
            </w:pPr>
            <w:r>
              <w:rPr>
                <w:rFonts w:eastAsia="Calibri"/>
                <w:sz w:val="20"/>
                <w:szCs w:val="20"/>
                <w:lang w:val="en-US" w:eastAsia="zh-CN"/>
              </w:rPr>
              <w:t xml:space="preserve">Detailed parameter name is </w:t>
            </w:r>
            <w:proofErr w:type="spellStart"/>
            <w:r>
              <w:rPr>
                <w:rFonts w:eastAsia="Calibri"/>
                <w:sz w:val="20"/>
                <w:szCs w:val="20"/>
                <w:lang w:val="en-US" w:eastAsia="zh-CN"/>
              </w:rPr>
              <w:t>upto</w:t>
            </w:r>
            <w:proofErr w:type="spellEnd"/>
            <w:r>
              <w:rPr>
                <w:rFonts w:eastAsia="Calibri"/>
                <w:sz w:val="20"/>
                <w:szCs w:val="20"/>
                <w:lang w:val="en-US" w:eastAsia="zh-CN"/>
              </w:rPr>
              <w:t xml:space="preserve"> RAN2</w:t>
            </w:r>
          </w:p>
        </w:tc>
      </w:tr>
    </w:tbl>
    <w:p w14:paraId="2F6A5335" w14:textId="77777777" w:rsidR="002E4A5E" w:rsidRDefault="00000000">
      <w:pPr>
        <w:spacing w:beforeLines="50" w:before="120" w:after="120"/>
        <w:jc w:val="both"/>
        <w:rPr>
          <w:rFonts w:eastAsiaTheme="minorEastAsia"/>
          <w:lang w:val="en-US" w:eastAsia="zh-CN"/>
        </w:rPr>
      </w:pPr>
      <w:r>
        <w:rPr>
          <w:rFonts w:eastAsiaTheme="minorEastAsia"/>
          <w:lang w:val="en-US" w:eastAsia="zh-CN"/>
        </w:rPr>
        <w:t xml:space="preserve">For the CSI prediction use case, reusing the legacy CSI framework for UE-side data collection is natural and reasonable. Therefore, </w:t>
      </w:r>
      <w:r>
        <w:rPr>
          <w:rFonts w:eastAsiaTheme="minorEastAsia" w:hint="eastAsia"/>
          <w:lang w:eastAsia="zh-CN"/>
        </w:rPr>
        <w:t xml:space="preserve">general </w:t>
      </w:r>
      <w:r>
        <w:rPr>
          <w:rFonts w:eastAsiaTheme="minorEastAsia"/>
          <w:lang w:eastAsia="zh-CN"/>
        </w:rPr>
        <w:t xml:space="preserve">agreements on LCM aspects reached for the beam management use case are </w:t>
      </w:r>
      <w:r>
        <w:rPr>
          <w:rFonts w:eastAsiaTheme="minorEastAsia" w:hint="eastAsia"/>
          <w:lang w:eastAsia="zh-CN"/>
        </w:rPr>
        <w:t xml:space="preserve">also </w:t>
      </w:r>
      <w:r>
        <w:rPr>
          <w:rFonts w:eastAsiaTheme="minorEastAsia"/>
          <w:lang w:eastAsia="zh-CN"/>
        </w:rPr>
        <w:t>applicable to the CSI prediction use case unless otherwise specified</w:t>
      </w:r>
      <w:r>
        <w:rPr>
          <w:rFonts w:eastAsiaTheme="minorEastAsia" w:hint="eastAsia"/>
          <w:lang w:eastAsia="zh-CN"/>
        </w:rPr>
        <w:t>.</w:t>
      </w:r>
      <w:r>
        <w:rPr>
          <w:rFonts w:eastAsiaTheme="minorEastAsia"/>
          <w:lang w:val="en-US" w:eastAsia="zh-CN"/>
        </w:rPr>
        <w:t xml:space="preserve"> </w:t>
      </w:r>
    </w:p>
    <w:p w14:paraId="1D06E49C" w14:textId="77777777" w:rsidR="002E4A5E" w:rsidRDefault="00000000">
      <w:pPr>
        <w:jc w:val="both"/>
        <w:rPr>
          <w:rFonts w:eastAsiaTheme="minorEastAsia"/>
          <w:lang w:eastAsia="zh-CN"/>
        </w:rPr>
      </w:pPr>
      <w:r>
        <w:rPr>
          <w:rFonts w:eastAsiaTheme="minorEastAsia"/>
          <w:lang w:eastAsia="zh-CN"/>
        </w:rPr>
        <w:t>From our perspective, it is straightforward</w:t>
      </w:r>
      <w:r>
        <w:rPr>
          <w:rFonts w:eastAsiaTheme="minorEastAsia" w:hint="eastAsia"/>
          <w:lang w:eastAsia="zh-CN"/>
        </w:rPr>
        <w:t xml:space="preserve"> </w:t>
      </w:r>
      <w:r>
        <w:rPr>
          <w:rFonts w:eastAsiaTheme="minorEastAsia"/>
          <w:lang w:eastAsia="zh-CN"/>
        </w:rPr>
        <w:t xml:space="preserve">to introduce a </w:t>
      </w:r>
      <w:r>
        <w:rPr>
          <w:rFonts w:eastAsiaTheme="minorEastAsia" w:hint="eastAsia"/>
          <w:lang w:eastAsia="zh-CN"/>
        </w:rPr>
        <w:t>new</w:t>
      </w:r>
      <w:r>
        <w:rPr>
          <w:rFonts w:eastAsiaTheme="minorEastAsia"/>
          <w:lang w:eastAsia="zh-CN"/>
        </w:rPr>
        <w:t xml:space="preserve"> </w:t>
      </w:r>
      <w:r>
        <w:rPr>
          <w:rFonts w:eastAsiaTheme="minorEastAsia" w:hint="eastAsia"/>
          <w:lang w:eastAsia="zh-CN"/>
        </w:rPr>
        <w:t>parameter</w:t>
      </w:r>
      <w:r>
        <w:rPr>
          <w:rFonts w:eastAsiaTheme="minorEastAsia"/>
          <w:lang w:eastAsia="zh-CN"/>
        </w:rPr>
        <w:t xml:space="preserve"> (e.g., reportQuantity-CSI-r19)</w:t>
      </w:r>
      <w:r>
        <w:rPr>
          <w:rFonts w:eastAsiaTheme="minorEastAsia" w:hint="eastAsia"/>
          <w:lang w:eastAsia="zh-CN"/>
        </w:rPr>
        <w:t xml:space="preserve"> in </w:t>
      </w:r>
      <w:r>
        <w:rPr>
          <w:rFonts w:eastAsiaTheme="minorEastAsia"/>
          <w:i/>
          <w:iCs/>
          <w:lang w:eastAsia="zh-CN"/>
        </w:rPr>
        <w:t>CSI-</w:t>
      </w:r>
      <w:proofErr w:type="spellStart"/>
      <w:r>
        <w:rPr>
          <w:rFonts w:eastAsiaTheme="minorEastAsia"/>
          <w:i/>
          <w:iCs/>
          <w:lang w:eastAsia="zh-CN"/>
        </w:rPr>
        <w:t>ReportConfig</w:t>
      </w:r>
      <w:proofErr w:type="spellEnd"/>
      <w:r>
        <w:t xml:space="preserve"> </w:t>
      </w:r>
      <w:r>
        <w:rPr>
          <w:rFonts w:eastAsiaTheme="minorEastAsia"/>
          <w:lang w:eastAsia="zh-CN"/>
        </w:rPr>
        <w:t>representing the reporting quantity for CSI prediction</w:t>
      </w:r>
      <w:r>
        <w:rPr>
          <w:rFonts w:eastAsiaTheme="minorEastAsia" w:hint="eastAsia"/>
          <w:lang w:eastAsia="zh-CN"/>
        </w:rPr>
        <w:t xml:space="preserve">. </w:t>
      </w:r>
      <w:r>
        <w:rPr>
          <w:rFonts w:eastAsiaTheme="minorEastAsia"/>
          <w:lang w:eastAsia="zh-CN"/>
        </w:rPr>
        <w:t>This would enable unambiguous differentiation from other reporting quantities. The detailed design of related parameters (e.g., c</w:t>
      </w:r>
      <w:r>
        <w:rPr>
          <w:rFonts w:eastAsiaTheme="minorEastAsia"/>
          <w:i/>
          <w:iCs/>
          <w:lang w:eastAsia="zh-CN"/>
        </w:rPr>
        <w:t>si-pai-r19, none-csi-r19</w:t>
      </w:r>
      <w:r>
        <w:rPr>
          <w:rFonts w:eastAsiaTheme="minorEastAsia"/>
          <w:lang w:eastAsia="zh-CN"/>
        </w:rPr>
        <w:t>) is left to RAN1.</w:t>
      </w:r>
    </w:p>
    <w:p w14:paraId="2C7CEBAC" w14:textId="77777777" w:rsidR="002E4A5E" w:rsidRDefault="00000000">
      <w:pPr>
        <w:pStyle w:val="Proposal"/>
        <w:spacing w:before="120"/>
        <w:rPr>
          <w:rFonts w:ascii="Times New Roman" w:hAnsi="Times New Roman"/>
          <w:lang w:val="en-US"/>
        </w:rPr>
      </w:pPr>
      <w:r>
        <w:rPr>
          <w:rFonts w:ascii="Times New Roman" w:hAnsi="Times New Roman"/>
        </w:rPr>
        <w:t xml:space="preserve">Introduce a </w:t>
      </w:r>
      <w:r>
        <w:rPr>
          <w:rFonts w:ascii="Times New Roman" w:hAnsi="Times New Roman" w:hint="eastAsia"/>
        </w:rPr>
        <w:t>new</w:t>
      </w:r>
      <w:r>
        <w:rPr>
          <w:rFonts w:ascii="Times New Roman" w:hAnsi="Times New Roman"/>
        </w:rPr>
        <w:t xml:space="preserve"> parameter in </w:t>
      </w:r>
      <w:r>
        <w:rPr>
          <w:rFonts w:ascii="Times New Roman" w:hAnsi="Times New Roman"/>
          <w:i/>
          <w:iCs/>
        </w:rPr>
        <w:t>reportQuantity-CSI-r19</w:t>
      </w:r>
      <w:r>
        <w:rPr>
          <w:rFonts w:ascii="Times New Roman" w:hAnsi="Times New Roman" w:hint="eastAsia"/>
        </w:rPr>
        <w:t xml:space="preserve"> </w:t>
      </w:r>
      <w:r>
        <w:rPr>
          <w:rFonts w:ascii="Times New Roman" w:hAnsi="Times New Roman"/>
          <w:i/>
          <w:iCs/>
        </w:rPr>
        <w:t>CSI-</w:t>
      </w:r>
      <w:proofErr w:type="spellStart"/>
      <w:r>
        <w:rPr>
          <w:rFonts w:ascii="Times New Roman" w:hAnsi="Times New Roman"/>
          <w:i/>
          <w:iCs/>
        </w:rPr>
        <w:t>ReportConfig</w:t>
      </w:r>
      <w:proofErr w:type="spellEnd"/>
      <w:r>
        <w:rPr>
          <w:rFonts w:ascii="Times New Roman" w:hAnsi="Times New Roman"/>
          <w:i/>
          <w:iCs/>
        </w:rPr>
        <w:t xml:space="preserve"> to</w:t>
      </w:r>
      <w:r>
        <w:rPr>
          <w:rFonts w:ascii="Times New Roman" w:hAnsi="Times New Roman"/>
        </w:rPr>
        <w:t xml:space="preserve"> represent the reporting quantity for CSI prediction use case.</w:t>
      </w:r>
    </w:p>
    <w:p w14:paraId="4F69E566" w14:textId="77777777" w:rsidR="002E4A5E" w:rsidRDefault="00000000">
      <w:pPr>
        <w:pStyle w:val="31"/>
        <w:rPr>
          <w:rFonts w:ascii="Times New Roman" w:hAnsi="Times New Roman"/>
          <w:b/>
          <w:bCs/>
          <w:sz w:val="20"/>
          <w:lang w:val="en-US"/>
        </w:rPr>
      </w:pPr>
      <w:r>
        <w:rPr>
          <w:rFonts w:ascii="Times New Roman" w:hAnsi="Times New Roman"/>
          <w:b/>
          <w:bCs/>
          <w:sz w:val="20"/>
        </w:rPr>
        <w:t>RRC-</w:t>
      </w:r>
      <w:r>
        <w:rPr>
          <w:rFonts w:ascii="Times New Roman" w:hAnsi="Times New Roman"/>
          <w:b/>
          <w:bCs/>
          <w:sz w:val="20"/>
          <w:lang w:eastAsia="zh-CN"/>
        </w:rPr>
        <w:t>1</w:t>
      </w:r>
      <w:r>
        <w:rPr>
          <w:rFonts w:ascii="Times New Roman" w:hAnsi="Times New Roman" w:hint="eastAsia"/>
          <w:b/>
          <w:bCs/>
          <w:sz w:val="20"/>
          <w:lang w:eastAsia="zh-CN"/>
        </w:rPr>
        <w:t>6</w:t>
      </w:r>
      <w:r>
        <w:rPr>
          <w:rFonts w:ascii="Times New Roman" w:hAnsi="Times New Roman"/>
          <w:b/>
          <w:bCs/>
          <w:sz w:val="20"/>
        </w:rPr>
        <w:t>:</w:t>
      </w:r>
      <w:r>
        <w:rPr>
          <w:rFonts w:ascii="Times New Roman" w:hAnsi="Times New Roman"/>
          <w:b/>
          <w:bCs/>
          <w:sz w:val="20"/>
          <w:lang w:val="en-US"/>
        </w:rPr>
        <w:t xml:space="preserve"> UE </w:t>
      </w:r>
      <w:proofErr w:type="spellStart"/>
      <w:r>
        <w:rPr>
          <w:rFonts w:ascii="Times New Roman" w:hAnsi="Times New Roman"/>
          <w:b/>
          <w:bCs/>
          <w:sz w:val="20"/>
          <w:lang w:val="en-US"/>
        </w:rPr>
        <w:t>behavio</w:t>
      </w:r>
      <w:r>
        <w:rPr>
          <w:rFonts w:ascii="Times New Roman" w:hAnsi="Times New Roman" w:hint="eastAsia"/>
          <w:b/>
          <w:bCs/>
          <w:sz w:val="20"/>
          <w:lang w:val="en-US" w:eastAsia="zh-CN"/>
        </w:rPr>
        <w:t>u</w:t>
      </w:r>
      <w:r>
        <w:rPr>
          <w:rFonts w:ascii="Times New Roman" w:hAnsi="Times New Roman"/>
          <w:b/>
          <w:bCs/>
          <w:sz w:val="20"/>
          <w:lang w:val="en-US"/>
        </w:rPr>
        <w:t>r</w:t>
      </w:r>
      <w:proofErr w:type="spellEnd"/>
      <w:r>
        <w:rPr>
          <w:rFonts w:ascii="Times New Roman" w:hAnsi="Times New Roman"/>
          <w:b/>
          <w:bCs/>
          <w:sz w:val="20"/>
          <w:lang w:val="en-US"/>
        </w:rPr>
        <w:t xml:space="preserve"> when the associated ID is not provided by the network</w:t>
      </w:r>
    </w:p>
    <w:tbl>
      <w:tblPr>
        <w:tblStyle w:val="aff3"/>
        <w:tblW w:w="0" w:type="auto"/>
        <w:tblLook w:val="04A0" w:firstRow="1" w:lastRow="0" w:firstColumn="1" w:lastColumn="0" w:noHBand="0" w:noVBand="1"/>
      </w:tblPr>
      <w:tblGrid>
        <w:gridCol w:w="9628"/>
      </w:tblGrid>
      <w:tr w:rsidR="002E4A5E" w14:paraId="7D31DB36" w14:textId="77777777">
        <w:tc>
          <w:tcPr>
            <w:tcW w:w="9628" w:type="dxa"/>
          </w:tcPr>
          <w:p w14:paraId="2C925193" w14:textId="77777777" w:rsidR="002E4A5E" w:rsidRDefault="00000000">
            <w:pPr>
              <w:pStyle w:val="a6"/>
              <w:spacing w:before="120"/>
              <w:rPr>
                <w:rFonts w:ascii="Times New Roman" w:eastAsia="Calibri" w:hAnsi="Times New Roman"/>
                <w:sz w:val="20"/>
                <w:szCs w:val="20"/>
                <w:lang w:val="en-US"/>
              </w:rPr>
            </w:pPr>
            <w:r>
              <w:rPr>
                <w:rFonts w:ascii="Times New Roman" w:eastAsia="Calibri" w:hAnsi="Times New Roman"/>
                <w:b/>
                <w:bCs/>
                <w:sz w:val="20"/>
                <w:szCs w:val="20"/>
                <w:lang w:val="en-US"/>
              </w:rPr>
              <w:t>Issue description</w:t>
            </w:r>
            <w:r>
              <w:rPr>
                <w:rFonts w:ascii="Times New Roman" w:eastAsia="Calibri" w:hAnsi="Times New Roman"/>
                <w:sz w:val="20"/>
                <w:szCs w:val="20"/>
                <w:lang w:val="en-US"/>
              </w:rPr>
              <w:t xml:space="preserve">: The UE </w:t>
            </w:r>
            <w:proofErr w:type="spellStart"/>
            <w:r>
              <w:rPr>
                <w:rFonts w:ascii="Times New Roman" w:eastAsia="Calibri" w:hAnsi="Times New Roman"/>
                <w:sz w:val="20"/>
                <w:szCs w:val="20"/>
                <w:lang w:val="en-US"/>
              </w:rPr>
              <w:t>behaviour</w:t>
            </w:r>
            <w:proofErr w:type="spellEnd"/>
            <w:r>
              <w:rPr>
                <w:rFonts w:ascii="Times New Roman" w:eastAsia="Calibri" w:hAnsi="Times New Roman"/>
                <w:sz w:val="20"/>
                <w:szCs w:val="20"/>
                <w:lang w:val="en-US"/>
              </w:rPr>
              <w:t xml:space="preserve"> when the associated ID is not provided by the network is not yet clarified. </w:t>
            </w:r>
          </w:p>
          <w:p w14:paraId="04502DE0" w14:textId="77777777" w:rsidR="002E4A5E" w:rsidRDefault="00000000">
            <w:pPr>
              <w:pStyle w:val="a6"/>
              <w:spacing w:before="120"/>
              <w:rPr>
                <w:rFonts w:ascii="Times New Roman" w:eastAsia="Calibri" w:hAnsi="Times New Roman"/>
                <w:sz w:val="20"/>
                <w:szCs w:val="20"/>
                <w:lang w:val="en-US"/>
              </w:rPr>
            </w:pPr>
            <w:r>
              <w:rPr>
                <w:rFonts w:ascii="Times New Roman" w:eastAsia="Calibri" w:hAnsi="Times New Roman"/>
                <w:sz w:val="20"/>
                <w:szCs w:val="20"/>
                <w:lang w:val="en-US"/>
              </w:rPr>
              <w:t>In the rapporteur’s view, if the associated ID is not provided by the network, the UE should still be able to provide the applicability status (applicable or inapplicable) of the configurations, which is anyway subject to UE implementation.</w:t>
            </w:r>
          </w:p>
          <w:p w14:paraId="12FCAA11" w14:textId="77777777" w:rsidR="002E4A5E" w:rsidRDefault="00000000">
            <w:pPr>
              <w:pStyle w:val="a6"/>
              <w:spacing w:before="120"/>
              <w:rPr>
                <w:rFonts w:ascii="Times New Roman" w:eastAsia="Calibri" w:hAnsi="Times New Roman"/>
                <w:sz w:val="20"/>
                <w:szCs w:val="20"/>
                <w:lang w:val="en-US"/>
              </w:rPr>
            </w:pPr>
            <w:r>
              <w:rPr>
                <w:rFonts w:ascii="Times New Roman" w:eastAsia="Calibri" w:hAnsi="Times New Roman"/>
                <w:b/>
                <w:bCs/>
                <w:sz w:val="20"/>
                <w:szCs w:val="20"/>
                <w:lang w:val="en-US"/>
              </w:rPr>
              <w:t>Proposed resolution</w:t>
            </w:r>
            <w:r>
              <w:rPr>
                <w:rFonts w:ascii="Times New Roman" w:eastAsia="Calibri" w:hAnsi="Times New Roman"/>
                <w:sz w:val="20"/>
                <w:szCs w:val="20"/>
                <w:lang w:val="en-US"/>
              </w:rPr>
              <w:t>: Adopt the proposal below.</w:t>
            </w:r>
          </w:p>
          <w:p w14:paraId="021510CB" w14:textId="77777777" w:rsidR="002E4A5E" w:rsidRDefault="00000000">
            <w:pPr>
              <w:pStyle w:val="a6"/>
              <w:spacing w:before="120"/>
              <w:rPr>
                <w:rFonts w:ascii="Times New Roman" w:eastAsia="Calibri" w:hAnsi="Times New Roman"/>
                <w:sz w:val="20"/>
                <w:szCs w:val="20"/>
                <w:lang w:val="en-US"/>
              </w:rPr>
            </w:pPr>
            <w:r>
              <w:rPr>
                <w:rFonts w:ascii="Times New Roman" w:eastAsia="Calibri" w:hAnsi="Times New Roman"/>
                <w:sz w:val="20"/>
                <w:szCs w:val="20"/>
                <w:lang w:val="en-US"/>
              </w:rPr>
              <w:t>(RRC-16) If the network does not provide the associated ID, the UE the reports the applicability (applicable/inapplicable) based on the other provided information in the configuration.</w:t>
            </w:r>
          </w:p>
        </w:tc>
      </w:tr>
    </w:tbl>
    <w:p w14:paraId="7CB3B1E8" w14:textId="77777777" w:rsidR="002E4A5E" w:rsidRDefault="00000000">
      <w:pPr>
        <w:pStyle w:val="a6"/>
        <w:spacing w:before="120"/>
        <w:rPr>
          <w:rFonts w:ascii="Times New Roman" w:eastAsia="Calibri" w:hAnsi="Times New Roman"/>
          <w:lang w:val="en-US"/>
        </w:rPr>
      </w:pPr>
      <w:r>
        <w:rPr>
          <w:rFonts w:ascii="Times New Roman" w:eastAsia="Calibri" w:hAnsi="Times New Roman"/>
          <w:lang w:val="en-US"/>
        </w:rPr>
        <w:t>In RAN</w:t>
      </w:r>
      <w:r>
        <w:rPr>
          <w:rFonts w:ascii="Times New Roman" w:eastAsia="Calibri" w:hAnsi="Times New Roman" w:hint="eastAsia"/>
          <w:lang w:val="en-US"/>
        </w:rPr>
        <w:t>1</w:t>
      </w:r>
      <w:r>
        <w:rPr>
          <w:rFonts w:ascii="Times New Roman" w:eastAsia="Calibri" w:hAnsi="Times New Roman"/>
          <w:lang w:val="en-US"/>
        </w:rPr>
        <w:t>#1</w:t>
      </w:r>
      <w:r>
        <w:rPr>
          <w:rFonts w:ascii="Times New Roman" w:eastAsia="Calibri" w:hAnsi="Times New Roman" w:hint="eastAsia"/>
          <w:lang w:val="en-US"/>
        </w:rPr>
        <w:t>1</w:t>
      </w:r>
      <w:r>
        <w:rPr>
          <w:rFonts w:ascii="Times New Roman" w:eastAsia="Calibri" w:hAnsi="Times New Roman"/>
          <w:lang w:val="en-US"/>
        </w:rPr>
        <w:t>9 meeting [4], RAN</w:t>
      </w:r>
      <w:r>
        <w:rPr>
          <w:rFonts w:ascii="Times New Roman" w:eastAsia="Calibri" w:hAnsi="Times New Roman" w:hint="eastAsia"/>
          <w:lang w:val="en-US"/>
        </w:rPr>
        <w:t>1</w:t>
      </w:r>
      <w:r>
        <w:rPr>
          <w:rFonts w:ascii="Times New Roman" w:eastAsia="Calibri" w:hAnsi="Times New Roman"/>
          <w:lang w:val="en-US"/>
        </w:rPr>
        <w:t xml:space="preserve"> agreed on following for </w:t>
      </w:r>
      <w:r>
        <w:rPr>
          <w:rFonts w:ascii="Times New Roman" w:eastAsia="Calibri" w:hAnsi="Times New Roman" w:hint="eastAsia"/>
          <w:lang w:val="en-US"/>
        </w:rPr>
        <w:t xml:space="preserve">the </w:t>
      </w:r>
      <w:r>
        <w:rPr>
          <w:rFonts w:ascii="Times New Roman" w:eastAsia="Calibri" w:hAnsi="Times New Roman"/>
          <w:lang w:val="en-US"/>
        </w:rPr>
        <w:t xml:space="preserve">associated ID </w:t>
      </w:r>
      <w:r>
        <w:rPr>
          <w:rFonts w:ascii="Times New Roman" w:eastAsia="Calibri" w:hAnsi="Times New Roman" w:hint="eastAsia"/>
          <w:lang w:val="en-US"/>
        </w:rPr>
        <w:t>in Step3</w:t>
      </w:r>
    </w:p>
    <w:tbl>
      <w:tblPr>
        <w:tblStyle w:val="aff3"/>
        <w:tblW w:w="0" w:type="auto"/>
        <w:tblLook w:val="04A0" w:firstRow="1" w:lastRow="0" w:firstColumn="1" w:lastColumn="0" w:noHBand="0" w:noVBand="1"/>
      </w:tblPr>
      <w:tblGrid>
        <w:gridCol w:w="9628"/>
      </w:tblGrid>
      <w:tr w:rsidR="002E4A5E" w14:paraId="7D8BBDA3" w14:textId="77777777">
        <w:tc>
          <w:tcPr>
            <w:tcW w:w="9628" w:type="dxa"/>
          </w:tcPr>
          <w:p w14:paraId="14BD1BD4" w14:textId="77777777" w:rsidR="002E4A5E" w:rsidRDefault="00000000">
            <w:pPr>
              <w:pStyle w:val="a6"/>
              <w:spacing w:before="120"/>
              <w:rPr>
                <w:rFonts w:ascii="Times New Roman" w:eastAsia="Calibri" w:hAnsi="Times New Roman"/>
                <w:sz w:val="20"/>
                <w:szCs w:val="20"/>
                <w:lang w:val="en-US"/>
              </w:rPr>
            </w:pPr>
            <w:r w:rsidRPr="00B32D0F">
              <w:rPr>
                <w:rFonts w:ascii="Times New Roman" w:eastAsia="Calibri" w:hAnsi="Times New Roman"/>
                <w:sz w:val="20"/>
                <w:szCs w:val="20"/>
                <w:highlight w:val="green"/>
                <w:lang w:val="en-US"/>
              </w:rPr>
              <w:t>Agreement</w:t>
            </w:r>
          </w:p>
          <w:p w14:paraId="35E141F3" w14:textId="77777777" w:rsidR="002E4A5E" w:rsidRDefault="00000000">
            <w:pPr>
              <w:pStyle w:val="a6"/>
              <w:numPr>
                <w:ilvl w:val="0"/>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In Step 3, following configurations are provided from NW to UE:</w:t>
            </w:r>
          </w:p>
          <w:p w14:paraId="1DABC805" w14:textId="77777777" w:rsidR="002E4A5E" w:rsidRDefault="00000000">
            <w:pPr>
              <w:pStyle w:val="a6"/>
              <w:numPr>
                <w:ilvl w:val="1"/>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 xml:space="preserve">UE is allowed to do UAI reporting via </w:t>
            </w:r>
            <w:proofErr w:type="spellStart"/>
            <w:r>
              <w:rPr>
                <w:rFonts w:ascii="Times New Roman" w:eastAsia="Calibri" w:hAnsi="Times New Roman"/>
                <w:i/>
                <w:iCs/>
                <w:sz w:val="20"/>
                <w:szCs w:val="20"/>
                <w:lang w:val="en-US"/>
              </w:rPr>
              <w:t>OtherConfig</w:t>
            </w:r>
            <w:proofErr w:type="spellEnd"/>
            <w:r>
              <w:rPr>
                <w:rFonts w:ascii="Times New Roman" w:eastAsia="Calibri" w:hAnsi="Times New Roman"/>
                <w:i/>
                <w:iCs/>
                <w:sz w:val="20"/>
                <w:szCs w:val="20"/>
                <w:lang w:val="en-US"/>
              </w:rPr>
              <w:t>,</w:t>
            </w:r>
          </w:p>
          <w:p w14:paraId="622518E5" w14:textId="77777777" w:rsidR="002E4A5E" w:rsidRDefault="00000000">
            <w:pPr>
              <w:pStyle w:val="a6"/>
              <w:numPr>
                <w:ilvl w:val="1"/>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 xml:space="preserve">The applicability report is based on A) and/or B) </w:t>
            </w:r>
          </w:p>
          <w:p w14:paraId="4438E20E" w14:textId="77777777" w:rsidR="002E4A5E" w:rsidRDefault="00000000">
            <w:pPr>
              <w:pStyle w:val="a6"/>
              <w:numPr>
                <w:ilvl w:val="2"/>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 xml:space="preserve">It is up to RAN 2 to design the container </w:t>
            </w:r>
          </w:p>
          <w:p w14:paraId="55451D42" w14:textId="77777777" w:rsidR="002E4A5E" w:rsidRDefault="00000000">
            <w:pPr>
              <w:pStyle w:val="a6"/>
              <w:numPr>
                <w:ilvl w:val="2"/>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 xml:space="preserve">A) one or more of </w:t>
            </w:r>
            <w:r>
              <w:rPr>
                <w:rFonts w:ascii="Times New Roman" w:eastAsia="Calibri" w:hAnsi="Times New Roman"/>
                <w:i/>
                <w:iCs/>
                <w:sz w:val="20"/>
                <w:szCs w:val="20"/>
                <w:lang w:val="en-US"/>
              </w:rPr>
              <w:t>CSI-</w:t>
            </w:r>
            <w:proofErr w:type="spellStart"/>
            <w:r>
              <w:rPr>
                <w:rFonts w:ascii="Times New Roman" w:eastAsia="Calibri" w:hAnsi="Times New Roman"/>
                <w:i/>
                <w:iCs/>
                <w:sz w:val="20"/>
                <w:szCs w:val="20"/>
                <w:lang w:val="en-US"/>
              </w:rPr>
              <w:t>ReportConfig</w:t>
            </w:r>
            <w:proofErr w:type="spellEnd"/>
            <w:r>
              <w:rPr>
                <w:rFonts w:ascii="Times New Roman" w:eastAsia="Calibri" w:hAnsi="Times New Roman"/>
                <w:sz w:val="20"/>
                <w:szCs w:val="20"/>
                <w:lang w:val="en-US"/>
              </w:rPr>
              <w:t xml:space="preserve"> for inference configuration</w:t>
            </w:r>
            <w:r>
              <w:rPr>
                <w:rFonts w:ascii="Times New Roman" w:eastAsia="Calibri" w:hAnsi="Times New Roman"/>
                <w:i/>
                <w:iCs/>
                <w:sz w:val="20"/>
                <w:szCs w:val="20"/>
                <w:lang w:val="en-US"/>
              </w:rPr>
              <w:t xml:space="preserve"> </w:t>
            </w:r>
            <w:r>
              <w:rPr>
                <w:rFonts w:ascii="Times New Roman" w:eastAsia="Calibri" w:hAnsi="Times New Roman"/>
                <w:sz w:val="20"/>
                <w:szCs w:val="20"/>
                <w:lang w:val="en-US"/>
              </w:rPr>
              <w:t>(wherein the associated ID may be configured in CSI framework as working assumption applied)</w:t>
            </w:r>
            <w:r>
              <w:rPr>
                <w:rFonts w:ascii="Times New Roman" w:eastAsia="Calibri" w:hAnsi="Times New Roman"/>
                <w:i/>
                <w:iCs/>
                <w:sz w:val="20"/>
                <w:szCs w:val="20"/>
                <w:lang w:val="en-US"/>
              </w:rPr>
              <w:t xml:space="preserve"> </w:t>
            </w:r>
          </w:p>
          <w:p w14:paraId="57805593" w14:textId="77777777" w:rsidR="002E4A5E" w:rsidRDefault="00000000">
            <w:pPr>
              <w:pStyle w:val="a6"/>
              <w:numPr>
                <w:ilvl w:val="3"/>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Note: CSI report configuration for UE-side model inference can’t be activated immediately upon receiving Step 3</w:t>
            </w:r>
          </w:p>
          <w:p w14:paraId="715FD81E" w14:textId="77777777" w:rsidR="002E4A5E" w:rsidRDefault="00000000">
            <w:pPr>
              <w:pStyle w:val="a6"/>
              <w:numPr>
                <w:ilvl w:val="2"/>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B) One set or multiple sets of inference related parameters for applicability report only (not for inference)</w:t>
            </w:r>
          </w:p>
          <w:p w14:paraId="04F2F070" w14:textId="77777777" w:rsidR="002E4A5E" w:rsidRDefault="00000000">
            <w:pPr>
              <w:pStyle w:val="a6"/>
              <w:numPr>
                <w:ilvl w:val="3"/>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It is up to RAN2 to design the container.</w:t>
            </w:r>
          </w:p>
          <w:p w14:paraId="76FE9DC6" w14:textId="77777777" w:rsidR="002E4A5E" w:rsidRDefault="00000000">
            <w:pPr>
              <w:pStyle w:val="a6"/>
              <w:numPr>
                <w:ilvl w:val="3"/>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lastRenderedPageBreak/>
              <w:t xml:space="preserve">The set of inference related parameters selected from the IEs in/or the IEs referred by </w:t>
            </w:r>
            <w:r>
              <w:rPr>
                <w:rFonts w:ascii="Times New Roman" w:eastAsia="Calibri" w:hAnsi="Times New Roman"/>
                <w:i/>
                <w:iCs/>
                <w:sz w:val="20"/>
                <w:szCs w:val="20"/>
                <w:lang w:val="en-US"/>
              </w:rPr>
              <w:t>CSI-</w:t>
            </w:r>
            <w:proofErr w:type="spellStart"/>
            <w:r>
              <w:rPr>
                <w:rFonts w:ascii="Times New Roman" w:eastAsia="Calibri" w:hAnsi="Times New Roman"/>
                <w:i/>
                <w:iCs/>
                <w:sz w:val="20"/>
                <w:szCs w:val="20"/>
                <w:lang w:val="en-US"/>
              </w:rPr>
              <w:t>ReportConfig</w:t>
            </w:r>
            <w:proofErr w:type="spellEnd"/>
            <w:r>
              <w:rPr>
                <w:rFonts w:ascii="Times New Roman" w:eastAsia="Calibri" w:hAnsi="Times New Roman"/>
                <w:sz w:val="20"/>
                <w:szCs w:val="20"/>
                <w:lang w:val="en-US"/>
              </w:rPr>
              <w:t xml:space="preserve"> as a starting point, e.g., </w:t>
            </w:r>
          </w:p>
          <w:p w14:paraId="20F7B1C3" w14:textId="77777777" w:rsidR="002E4A5E" w:rsidRDefault="00000000">
            <w:pPr>
              <w:pStyle w:val="a6"/>
              <w:numPr>
                <w:ilvl w:val="4"/>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the associated ID</w:t>
            </w:r>
          </w:p>
          <w:p w14:paraId="596B50FE" w14:textId="77777777" w:rsidR="002E4A5E" w:rsidRDefault="00000000">
            <w:pPr>
              <w:pStyle w:val="a6"/>
              <w:numPr>
                <w:ilvl w:val="5"/>
                <w:numId w:val="17"/>
              </w:numPr>
              <w:spacing w:before="120"/>
              <w:rPr>
                <w:rFonts w:ascii="Times New Roman" w:eastAsia="Calibri" w:hAnsi="Times New Roman"/>
                <w:sz w:val="20"/>
                <w:szCs w:val="20"/>
                <w:lang w:val="en-US"/>
              </w:rPr>
            </w:pPr>
            <w:r>
              <w:rPr>
                <w:rFonts w:ascii="Times New Roman" w:eastAsia="Calibri" w:hAnsi="Times New Roman"/>
                <w:sz w:val="20"/>
                <w:szCs w:val="20"/>
                <w:highlight w:val="yellow"/>
                <w:lang w:val="en-US"/>
              </w:rPr>
              <w:t>Note: this doesn’t imply the associated ID is mandatory</w:t>
            </w:r>
            <w:r>
              <w:rPr>
                <w:rFonts w:ascii="Times New Roman" w:eastAsia="Calibri" w:hAnsi="Times New Roman"/>
                <w:sz w:val="20"/>
                <w:szCs w:val="20"/>
                <w:lang w:val="en-US"/>
              </w:rPr>
              <w:t xml:space="preserve"> </w:t>
            </w:r>
          </w:p>
          <w:p w14:paraId="050F013C" w14:textId="77777777" w:rsidR="002E4A5E" w:rsidRDefault="00000000">
            <w:pPr>
              <w:pStyle w:val="a6"/>
              <w:numPr>
                <w:ilvl w:val="4"/>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Set A related information</w:t>
            </w:r>
          </w:p>
          <w:p w14:paraId="2BAF0FEC" w14:textId="77777777" w:rsidR="002E4A5E" w:rsidRDefault="00000000">
            <w:pPr>
              <w:pStyle w:val="a6"/>
              <w:numPr>
                <w:ilvl w:val="4"/>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Set B related information</w:t>
            </w:r>
          </w:p>
          <w:p w14:paraId="7602A241" w14:textId="77777777" w:rsidR="002E4A5E" w:rsidRDefault="00000000">
            <w:pPr>
              <w:pStyle w:val="a6"/>
              <w:numPr>
                <w:ilvl w:val="4"/>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 xml:space="preserve">Report content related information </w:t>
            </w:r>
          </w:p>
          <w:p w14:paraId="5E17896E" w14:textId="77777777" w:rsidR="002E4A5E" w:rsidRDefault="00000000">
            <w:pPr>
              <w:pStyle w:val="a6"/>
              <w:numPr>
                <w:ilvl w:val="4"/>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 xml:space="preserve">For BM-Case 2, </w:t>
            </w:r>
          </w:p>
          <w:p w14:paraId="48001781" w14:textId="77777777" w:rsidR="002E4A5E" w:rsidRDefault="00000000">
            <w:pPr>
              <w:pStyle w:val="a6"/>
              <w:numPr>
                <w:ilvl w:val="5"/>
                <w:numId w:val="17"/>
              </w:numPr>
              <w:spacing w:before="120"/>
              <w:rPr>
                <w:rFonts w:ascii="Times New Roman" w:eastAsia="Calibri" w:hAnsi="Times New Roman"/>
                <w:sz w:val="20"/>
                <w:szCs w:val="20"/>
                <w:lang w:val="en-US"/>
              </w:rPr>
            </w:pPr>
            <w:r>
              <w:rPr>
                <w:rFonts w:ascii="Times New Roman" w:eastAsia="Calibri" w:hAnsi="Times New Roman"/>
                <w:sz w:val="20"/>
                <w:szCs w:val="20"/>
                <w:lang w:val="en-US"/>
              </w:rPr>
              <w:t>Time instances related information for measurements</w:t>
            </w:r>
          </w:p>
          <w:p w14:paraId="469281D6" w14:textId="77777777" w:rsidR="002E4A5E" w:rsidRDefault="00000000">
            <w:pPr>
              <w:pStyle w:val="a6"/>
              <w:numPr>
                <w:ilvl w:val="5"/>
                <w:numId w:val="17"/>
              </w:numPr>
              <w:spacing w:before="120"/>
              <w:rPr>
                <w:rFonts w:eastAsia="Calibri"/>
                <w:lang w:val="en-US"/>
              </w:rPr>
            </w:pPr>
            <w:r>
              <w:rPr>
                <w:rFonts w:ascii="Times New Roman" w:eastAsia="Calibri" w:hAnsi="Times New Roman"/>
                <w:sz w:val="20"/>
                <w:szCs w:val="20"/>
                <w:lang w:val="en-US"/>
              </w:rPr>
              <w:t>Time instances related information for prediction</w:t>
            </w:r>
          </w:p>
        </w:tc>
      </w:tr>
    </w:tbl>
    <w:p w14:paraId="74F720AE" w14:textId="77777777" w:rsidR="002E4A5E" w:rsidRDefault="00000000">
      <w:pPr>
        <w:pStyle w:val="a6"/>
        <w:spacing w:before="120"/>
        <w:rPr>
          <w:rFonts w:ascii="Times New Roman" w:eastAsia="Calibri" w:hAnsi="Times New Roman"/>
          <w:lang w:val="en-US"/>
        </w:rPr>
      </w:pPr>
      <w:r>
        <w:rPr>
          <w:rFonts w:ascii="Times New Roman" w:eastAsia="Calibri" w:hAnsi="Times New Roman"/>
          <w:lang w:val="en-US"/>
        </w:rPr>
        <w:lastRenderedPageBreak/>
        <w:t xml:space="preserve">In </w:t>
      </w:r>
      <w:r>
        <w:rPr>
          <w:rFonts w:ascii="Times New Roman" w:eastAsia="Calibri" w:hAnsi="Times New Roman" w:hint="eastAsia"/>
          <w:lang w:val="en-US"/>
        </w:rPr>
        <w:t xml:space="preserve">the lasted </w:t>
      </w:r>
      <w:r>
        <w:rPr>
          <w:rFonts w:ascii="Times New Roman" w:eastAsia="Calibri" w:hAnsi="Times New Roman"/>
          <w:lang w:val="en-US"/>
        </w:rPr>
        <w:t>RAN</w:t>
      </w:r>
      <w:r>
        <w:rPr>
          <w:rFonts w:ascii="Times New Roman" w:eastAsia="Calibri" w:hAnsi="Times New Roman" w:hint="eastAsia"/>
          <w:lang w:val="en-US"/>
        </w:rPr>
        <w:t>1</w:t>
      </w:r>
      <w:r>
        <w:rPr>
          <w:rFonts w:ascii="Times New Roman" w:eastAsia="Calibri" w:hAnsi="Times New Roman"/>
          <w:lang w:val="en-US"/>
        </w:rPr>
        <w:t>#12</w:t>
      </w:r>
      <w:r>
        <w:rPr>
          <w:rFonts w:ascii="Times New Roman" w:eastAsia="Calibri" w:hAnsi="Times New Roman" w:hint="eastAsia"/>
          <w:lang w:val="en-US"/>
        </w:rPr>
        <w:t>1</w:t>
      </w:r>
      <w:r>
        <w:rPr>
          <w:rFonts w:ascii="Times New Roman" w:eastAsia="Calibri" w:hAnsi="Times New Roman"/>
          <w:lang w:val="en-US"/>
        </w:rPr>
        <w:t xml:space="preserve"> meeting,</w:t>
      </w:r>
      <w:r>
        <w:rPr>
          <w:rFonts w:ascii="Times New Roman" w:eastAsia="Calibri" w:hAnsi="Times New Roman" w:hint="eastAsia"/>
          <w:lang w:val="en-US"/>
        </w:rPr>
        <w:t xml:space="preserve"> </w:t>
      </w:r>
      <w:r>
        <w:rPr>
          <w:rFonts w:ascii="Times New Roman" w:eastAsia="Calibri" w:hAnsi="Times New Roman"/>
          <w:lang w:val="en-US"/>
        </w:rPr>
        <w:t>RAN</w:t>
      </w:r>
      <w:r>
        <w:rPr>
          <w:rFonts w:ascii="Times New Roman" w:eastAsia="Calibri" w:hAnsi="Times New Roman" w:hint="eastAsia"/>
          <w:lang w:val="en-US"/>
        </w:rPr>
        <w:t>1</w:t>
      </w:r>
      <w:r>
        <w:rPr>
          <w:rFonts w:ascii="Times New Roman" w:eastAsia="Calibri" w:hAnsi="Times New Roman"/>
          <w:lang w:val="en-US"/>
        </w:rPr>
        <w:t xml:space="preserve"> further agreed on the following</w:t>
      </w:r>
    </w:p>
    <w:tbl>
      <w:tblPr>
        <w:tblStyle w:val="aff3"/>
        <w:tblW w:w="0" w:type="auto"/>
        <w:tblLook w:val="04A0" w:firstRow="1" w:lastRow="0" w:firstColumn="1" w:lastColumn="0" w:noHBand="0" w:noVBand="1"/>
      </w:tblPr>
      <w:tblGrid>
        <w:gridCol w:w="9628"/>
      </w:tblGrid>
      <w:tr w:rsidR="002E4A5E" w14:paraId="4A9A8EE9" w14:textId="77777777">
        <w:tc>
          <w:tcPr>
            <w:tcW w:w="9628" w:type="dxa"/>
          </w:tcPr>
          <w:p w14:paraId="47ADA6D3" w14:textId="77777777" w:rsidR="002E4A5E" w:rsidRDefault="00000000">
            <w:pPr>
              <w:pStyle w:val="a6"/>
              <w:spacing w:before="120"/>
              <w:rPr>
                <w:rFonts w:ascii="Times New Roman" w:eastAsia="Calibri" w:hAnsi="Times New Roman"/>
                <w:sz w:val="20"/>
                <w:szCs w:val="20"/>
                <w:lang w:val="en-US"/>
              </w:rPr>
            </w:pPr>
            <w:r>
              <w:rPr>
                <w:rFonts w:ascii="Times New Roman" w:eastAsia="Calibri" w:hAnsi="Times New Roman"/>
                <w:sz w:val="20"/>
                <w:szCs w:val="20"/>
                <w:lang w:val="en-US"/>
              </w:rPr>
              <w:t>Agreement</w:t>
            </w:r>
          </w:p>
          <w:p w14:paraId="6BE5D0FB" w14:textId="77777777" w:rsidR="002E4A5E" w:rsidRDefault="00000000">
            <w:pPr>
              <w:pStyle w:val="a6"/>
              <w:spacing w:before="120"/>
              <w:rPr>
                <w:rFonts w:ascii="Times New Roman" w:eastAsia="Calibri" w:hAnsi="Times New Roman"/>
                <w:sz w:val="20"/>
                <w:szCs w:val="20"/>
                <w:lang w:val="en-US"/>
              </w:rPr>
            </w:pPr>
            <w:r>
              <w:rPr>
                <w:rFonts w:ascii="Times New Roman" w:eastAsia="Calibri" w:hAnsi="Times New Roman"/>
                <w:sz w:val="20"/>
                <w:szCs w:val="20"/>
                <w:lang w:val="en-US"/>
              </w:rPr>
              <w:t xml:space="preserve">For option B of applicability check, RAN 1 assumes that at least the following RRC parameters are to be reused: </w:t>
            </w:r>
          </w:p>
          <w:p w14:paraId="6A8F0F56" w14:textId="77777777" w:rsidR="002E4A5E" w:rsidRDefault="00000000">
            <w:pPr>
              <w:pStyle w:val="a6"/>
              <w:numPr>
                <w:ilvl w:val="0"/>
                <w:numId w:val="18"/>
              </w:numPr>
              <w:spacing w:before="120"/>
              <w:rPr>
                <w:rFonts w:ascii="Times New Roman" w:eastAsia="Calibri" w:hAnsi="Times New Roman"/>
                <w:i/>
                <w:iCs/>
                <w:sz w:val="20"/>
                <w:szCs w:val="20"/>
                <w:lang w:val="en-US"/>
              </w:rPr>
            </w:pPr>
            <w:r>
              <w:rPr>
                <w:rFonts w:ascii="Times New Roman" w:eastAsia="Calibri" w:hAnsi="Times New Roman"/>
                <w:sz w:val="20"/>
                <w:szCs w:val="20"/>
                <w:lang w:val="en-US"/>
              </w:rPr>
              <w:t>For both BM-Case 1 and BM-Case 2:</w:t>
            </w:r>
            <w:r>
              <w:rPr>
                <w:rFonts w:ascii="Times New Roman" w:eastAsia="Calibri" w:hAnsi="Times New Roman"/>
                <w:i/>
                <w:iCs/>
                <w:sz w:val="20"/>
                <w:szCs w:val="20"/>
                <w:lang w:val="en-US"/>
              </w:rPr>
              <w:t xml:space="preserve"> </w:t>
            </w:r>
          </w:p>
          <w:p w14:paraId="0D4C54A6" w14:textId="77777777" w:rsidR="002E4A5E" w:rsidRDefault="00000000">
            <w:pPr>
              <w:pStyle w:val="a6"/>
              <w:numPr>
                <w:ilvl w:val="1"/>
                <w:numId w:val="18"/>
              </w:numPr>
              <w:spacing w:before="120"/>
              <w:rPr>
                <w:rFonts w:ascii="Times New Roman" w:eastAsia="Calibri" w:hAnsi="Times New Roman"/>
                <w:i/>
                <w:iCs/>
                <w:sz w:val="20"/>
                <w:szCs w:val="20"/>
                <w:lang w:val="en-US"/>
              </w:rPr>
            </w:pPr>
            <w:r>
              <w:rPr>
                <w:rFonts w:ascii="Times New Roman" w:eastAsia="Calibri" w:hAnsi="Times New Roman"/>
                <w:i/>
                <w:iCs/>
                <w:sz w:val="20"/>
                <w:szCs w:val="20"/>
                <w:lang w:val="en-US"/>
              </w:rPr>
              <w:t xml:space="preserve">associatedIDforSetA-r19, resourcesForSetA-r19, </w:t>
            </w:r>
            <w:proofErr w:type="spellStart"/>
            <w:r>
              <w:rPr>
                <w:rFonts w:ascii="Times New Roman" w:eastAsia="Calibri" w:hAnsi="Times New Roman"/>
                <w:i/>
                <w:iCs/>
                <w:sz w:val="20"/>
                <w:szCs w:val="20"/>
                <w:lang w:val="en-US"/>
              </w:rPr>
              <w:t>resourcesForChannelMeasurement</w:t>
            </w:r>
            <w:proofErr w:type="spellEnd"/>
            <w:r>
              <w:rPr>
                <w:rFonts w:ascii="Times New Roman" w:eastAsia="Calibri" w:hAnsi="Times New Roman"/>
                <w:i/>
                <w:iCs/>
                <w:sz w:val="20"/>
                <w:szCs w:val="20"/>
                <w:lang w:val="en-US"/>
              </w:rPr>
              <w:t xml:space="preserve">, associatedIDforSetB-r19, reportQuantity-r19, </w:t>
            </w:r>
            <w:proofErr w:type="spellStart"/>
            <w:r>
              <w:rPr>
                <w:rFonts w:ascii="Times New Roman" w:eastAsia="Calibri" w:hAnsi="Times New Roman"/>
                <w:i/>
                <w:iCs/>
                <w:sz w:val="20"/>
                <w:szCs w:val="20"/>
                <w:lang w:val="en-US"/>
              </w:rPr>
              <w:t>reportConfigType</w:t>
            </w:r>
            <w:proofErr w:type="spellEnd"/>
            <w:r>
              <w:rPr>
                <w:rFonts w:ascii="Times New Roman" w:eastAsia="Calibri" w:hAnsi="Times New Roman"/>
                <w:i/>
                <w:iCs/>
                <w:sz w:val="20"/>
                <w:szCs w:val="20"/>
                <w:lang w:val="en-US"/>
              </w:rPr>
              <w:t>, nrofreportedpredictedrs-r19</w:t>
            </w:r>
          </w:p>
          <w:p w14:paraId="44582831" w14:textId="77777777" w:rsidR="002E4A5E" w:rsidRDefault="00000000">
            <w:pPr>
              <w:pStyle w:val="a6"/>
              <w:numPr>
                <w:ilvl w:val="0"/>
                <w:numId w:val="18"/>
              </w:numPr>
              <w:spacing w:before="120"/>
              <w:rPr>
                <w:rFonts w:ascii="Times New Roman" w:eastAsia="Calibri" w:hAnsi="Times New Roman"/>
                <w:i/>
                <w:iCs/>
                <w:sz w:val="20"/>
                <w:szCs w:val="20"/>
                <w:lang w:val="en-US"/>
              </w:rPr>
            </w:pPr>
            <w:r>
              <w:rPr>
                <w:rFonts w:ascii="Times New Roman" w:eastAsia="Calibri" w:hAnsi="Times New Roman"/>
                <w:sz w:val="20"/>
                <w:szCs w:val="20"/>
                <w:lang w:val="en-US"/>
              </w:rPr>
              <w:t>For BM-Case 2:</w:t>
            </w:r>
            <w:r>
              <w:rPr>
                <w:rFonts w:ascii="Times New Roman" w:eastAsia="Calibri" w:hAnsi="Times New Roman"/>
                <w:i/>
                <w:iCs/>
                <w:sz w:val="20"/>
                <w:szCs w:val="20"/>
                <w:lang w:val="en-US"/>
              </w:rPr>
              <w:t xml:space="preserve"> </w:t>
            </w:r>
          </w:p>
          <w:p w14:paraId="050AA902" w14:textId="77777777" w:rsidR="002E4A5E" w:rsidRDefault="00000000">
            <w:pPr>
              <w:pStyle w:val="a6"/>
              <w:numPr>
                <w:ilvl w:val="1"/>
                <w:numId w:val="18"/>
              </w:numPr>
              <w:spacing w:before="120"/>
              <w:rPr>
                <w:rFonts w:ascii="Times New Roman" w:eastAsia="Calibri" w:hAnsi="Times New Roman"/>
                <w:i/>
                <w:iCs/>
                <w:sz w:val="20"/>
                <w:szCs w:val="20"/>
                <w:lang w:val="en-US"/>
              </w:rPr>
            </w:pPr>
            <w:r>
              <w:rPr>
                <w:rFonts w:ascii="Times New Roman" w:eastAsia="Calibri" w:hAnsi="Times New Roman"/>
                <w:i/>
                <w:iCs/>
                <w:sz w:val="20"/>
                <w:szCs w:val="20"/>
                <w:lang w:val="en-US"/>
              </w:rPr>
              <w:t>TimeGap-r19, nroftimeinstance-r19,</w:t>
            </w:r>
          </w:p>
          <w:p w14:paraId="050276F7" w14:textId="77777777" w:rsidR="002E4A5E" w:rsidRDefault="00000000">
            <w:pPr>
              <w:pStyle w:val="a6"/>
              <w:numPr>
                <w:ilvl w:val="0"/>
                <w:numId w:val="18"/>
              </w:numPr>
              <w:spacing w:before="120"/>
              <w:rPr>
                <w:rFonts w:ascii="Times New Roman" w:eastAsia="Calibri" w:hAnsi="Times New Roman"/>
                <w:sz w:val="20"/>
                <w:szCs w:val="20"/>
                <w:lang w:val="en-US"/>
              </w:rPr>
            </w:pPr>
            <w:r>
              <w:rPr>
                <w:rFonts w:ascii="Times New Roman" w:eastAsia="Calibri" w:hAnsi="Times New Roman"/>
                <w:sz w:val="20"/>
                <w:szCs w:val="20"/>
                <w:lang w:val="en-US"/>
              </w:rPr>
              <w:t xml:space="preserve">Note: </w:t>
            </w:r>
            <w:r>
              <w:rPr>
                <w:rFonts w:ascii="Times New Roman" w:eastAsia="Calibri" w:hAnsi="Times New Roman"/>
                <w:sz w:val="20"/>
                <w:szCs w:val="20"/>
                <w:highlight w:val="yellow"/>
                <w:lang w:val="en-US"/>
              </w:rPr>
              <w:t>this doesn’t imply the associated ID is always present</w:t>
            </w:r>
          </w:p>
        </w:tc>
      </w:tr>
    </w:tbl>
    <w:p w14:paraId="26696ECA" w14:textId="77777777" w:rsidR="002E4A5E" w:rsidRDefault="00000000">
      <w:pPr>
        <w:pStyle w:val="a6"/>
        <w:spacing w:before="120"/>
        <w:rPr>
          <w:rFonts w:ascii="Times New Roman" w:hAnsi="Times New Roman"/>
        </w:rPr>
      </w:pPr>
      <w:r>
        <w:rPr>
          <w:rFonts w:ascii="Times New Roman" w:hAnsi="Times New Roman"/>
        </w:rPr>
        <w:t xml:space="preserve">Regarding the recent RAN1 meeting progress, it was noted that whether the associated ID in Step 3 is mandatory or optional </w:t>
      </w:r>
      <w:proofErr w:type="gramStart"/>
      <w:r>
        <w:rPr>
          <w:rFonts w:ascii="Times New Roman" w:hAnsi="Times New Roman" w:hint="eastAsia"/>
        </w:rPr>
        <w:t xml:space="preserve">still </w:t>
      </w:r>
      <w:r>
        <w:rPr>
          <w:rFonts w:ascii="Times New Roman" w:hAnsi="Times New Roman"/>
        </w:rPr>
        <w:t>remains</w:t>
      </w:r>
      <w:proofErr w:type="gramEnd"/>
      <w:r>
        <w:rPr>
          <w:rFonts w:ascii="Times New Roman" w:hAnsi="Times New Roman"/>
        </w:rPr>
        <w:t xml:space="preserve"> FFS. Accordingly, RAN1 has not further discussed UE </w:t>
      </w:r>
      <w:proofErr w:type="spellStart"/>
      <w:r>
        <w:rPr>
          <w:rFonts w:ascii="Times New Roman" w:hAnsi="Times New Roman"/>
        </w:rPr>
        <w:t>behavior</w:t>
      </w:r>
      <w:proofErr w:type="spellEnd"/>
      <w:r>
        <w:rPr>
          <w:rFonts w:ascii="Times New Roman" w:hAnsi="Times New Roman"/>
        </w:rPr>
        <w:t xml:space="preserve"> with respect to the associated ID.</w:t>
      </w:r>
    </w:p>
    <w:p w14:paraId="35CC15AC" w14:textId="77777777" w:rsidR="002E4A5E" w:rsidRDefault="00000000">
      <w:pPr>
        <w:pStyle w:val="a6"/>
        <w:spacing w:before="120"/>
        <w:rPr>
          <w:rFonts w:ascii="Times New Roman" w:hAnsi="Times New Roman"/>
        </w:rPr>
      </w:pPr>
      <w:r>
        <w:rPr>
          <w:rFonts w:ascii="Times New Roman" w:hAnsi="Times New Roman"/>
        </w:rPr>
        <w:t xml:space="preserve">From our perspective, we prefer that the provision of the associated ID by the network be optional. First, it is widely recognized that the associated ID is a key factor in determining the applicability of </w:t>
      </w:r>
      <w:r>
        <w:rPr>
          <w:rFonts w:ascii="Times New Roman" w:hAnsi="Times New Roman" w:hint="eastAsia"/>
        </w:rPr>
        <w:t xml:space="preserve">a </w:t>
      </w:r>
      <w:r>
        <w:rPr>
          <w:rFonts w:ascii="Times New Roman" w:hAnsi="Times New Roman"/>
        </w:rPr>
        <w:t xml:space="preserve">functionality. Second, in past RAN2 discussions, it took substantial time to reach agreement that both the UE and the network can determine </w:t>
      </w:r>
      <w:r>
        <w:rPr>
          <w:rFonts w:ascii="Times New Roman" w:hAnsi="Times New Roman" w:hint="eastAsia"/>
        </w:rPr>
        <w:t xml:space="preserve">the </w:t>
      </w:r>
      <w:r>
        <w:rPr>
          <w:rFonts w:ascii="Times New Roman" w:hAnsi="Times New Roman"/>
        </w:rPr>
        <w:t>applicability, and no clear drawbacks to th</w:t>
      </w:r>
      <w:r>
        <w:rPr>
          <w:rFonts w:ascii="Times New Roman" w:hAnsi="Times New Roman" w:hint="eastAsia"/>
        </w:rPr>
        <w:t>ese</w:t>
      </w:r>
      <w:r>
        <w:rPr>
          <w:rFonts w:ascii="Times New Roman" w:hAnsi="Times New Roman"/>
        </w:rPr>
        <w:t xml:space="preserve"> approach</w:t>
      </w:r>
      <w:r>
        <w:rPr>
          <w:rFonts w:ascii="Times New Roman" w:hAnsi="Times New Roman" w:hint="eastAsia"/>
        </w:rPr>
        <w:t>es</w:t>
      </w:r>
      <w:r>
        <w:rPr>
          <w:rFonts w:ascii="Times New Roman" w:hAnsi="Times New Roman"/>
        </w:rPr>
        <w:t xml:space="preserve"> have been identified.</w:t>
      </w:r>
      <w:r>
        <w:rPr>
          <w:rFonts w:ascii="Times New Roman" w:hAnsi="Times New Roman" w:hint="eastAsia"/>
        </w:rPr>
        <w:t xml:space="preserve"> </w:t>
      </w:r>
      <w:r>
        <w:rPr>
          <w:rFonts w:ascii="Times New Roman" w:hAnsi="Times New Roman"/>
        </w:rPr>
        <w:t>Therefore, given that the mandatory/optional status of the associated ID is still unclear and to avoid spending additional time on this</w:t>
      </w:r>
      <w:r>
        <w:rPr>
          <w:rFonts w:ascii="Times New Roman" w:hAnsi="Times New Roman" w:hint="eastAsia"/>
        </w:rPr>
        <w:t xml:space="preserve"> issue</w:t>
      </w:r>
      <w:r>
        <w:rPr>
          <w:rFonts w:ascii="Times New Roman" w:hAnsi="Times New Roman"/>
        </w:rPr>
        <w:t>, we suggest that RAN2 assume the associated ID is optional</w:t>
      </w:r>
      <w:r>
        <w:rPr>
          <w:rFonts w:ascii="Times New Roman" w:hAnsi="Times New Roman" w:hint="eastAsia"/>
        </w:rPr>
        <w:t xml:space="preserve"> in Step 3.</w:t>
      </w:r>
    </w:p>
    <w:p w14:paraId="71683C9A" w14:textId="77777777" w:rsidR="002E4A5E" w:rsidRDefault="00000000">
      <w:pPr>
        <w:pStyle w:val="Proposal"/>
        <w:spacing w:before="120"/>
        <w:rPr>
          <w:rFonts w:ascii="Times New Roman" w:hAnsi="Times New Roman"/>
        </w:rPr>
      </w:pPr>
      <w:r>
        <w:rPr>
          <w:rFonts w:ascii="Times New Roman" w:hAnsi="Times New Roman"/>
        </w:rPr>
        <w:t>RAN2 to assume that associated ID is optional provided in Step 3.</w:t>
      </w:r>
    </w:p>
    <w:p w14:paraId="46E9C6F9" w14:textId="77777777" w:rsidR="002E4A5E" w:rsidRDefault="00000000">
      <w:pPr>
        <w:pStyle w:val="a6"/>
        <w:spacing w:before="120"/>
        <w:rPr>
          <w:rFonts w:ascii="Times New Roman" w:hAnsi="Times New Roman"/>
          <w:lang w:val="en-US"/>
        </w:rPr>
      </w:pPr>
      <w:r>
        <w:rPr>
          <w:rFonts w:ascii="Times New Roman" w:hAnsi="Times New Roman"/>
        </w:rPr>
        <w:t>If the associated ID is not provided by the network, the UE may determine the applicable functionality based on its internal conditions and</w:t>
      </w:r>
      <w:r>
        <w:rPr>
          <w:rFonts w:ascii="Times New Roman" w:hAnsi="Times New Roman"/>
          <w:lang w:eastAsia="ja-JP"/>
        </w:rPr>
        <w:t xml:space="preserve"> </w:t>
      </w:r>
      <w:r>
        <w:rPr>
          <w:rFonts w:ascii="Times New Roman" w:hAnsi="Times New Roman"/>
        </w:rPr>
        <w:t xml:space="preserve">other </w:t>
      </w:r>
      <w:r>
        <w:rPr>
          <w:rFonts w:ascii="Times New Roman" w:hAnsi="Times New Roman"/>
          <w:lang w:val="en-US"/>
        </w:rPr>
        <w:t>provided</w:t>
      </w:r>
      <w:r>
        <w:rPr>
          <w:rFonts w:ascii="Times New Roman" w:hAnsi="Times New Roman" w:hint="eastAsia"/>
        </w:rPr>
        <w:t xml:space="preserve"> information from network</w:t>
      </w:r>
      <w:r>
        <w:rPr>
          <w:rFonts w:ascii="Times New Roman" w:hAnsi="Times New Roman"/>
        </w:rPr>
        <w:t>. T</w:t>
      </w:r>
      <w:r>
        <w:rPr>
          <w:rFonts w:ascii="Times New Roman" w:hAnsi="Times New Roman" w:hint="eastAsia"/>
        </w:rPr>
        <w:t>hen t</w:t>
      </w:r>
      <w:r>
        <w:rPr>
          <w:rFonts w:ascii="Times New Roman" w:hAnsi="Times New Roman"/>
        </w:rPr>
        <w:t xml:space="preserve">he UE shall </w:t>
      </w:r>
      <w:r>
        <w:rPr>
          <w:rFonts w:ascii="Times New Roman" w:hAnsi="Times New Roman" w:hint="eastAsia"/>
        </w:rPr>
        <w:t>to</w:t>
      </w:r>
      <w:r>
        <w:rPr>
          <w:rFonts w:ascii="Times New Roman" w:hAnsi="Times New Roman"/>
        </w:rPr>
        <w:t xml:space="preserve"> report the corresponding applicable </w:t>
      </w:r>
      <w:r>
        <w:rPr>
          <w:rFonts w:ascii="Times New Roman" w:hAnsi="Times New Roman" w:hint="eastAsia"/>
        </w:rPr>
        <w:t>functionality information i</w:t>
      </w:r>
      <w:r>
        <w:rPr>
          <w:rFonts w:ascii="Times New Roman" w:hAnsi="Times New Roman"/>
        </w:rPr>
        <w:t>n response to the Step 3 applicable</w:t>
      </w:r>
      <w:r>
        <w:rPr>
          <w:rFonts w:ascii="Times New Roman" w:hAnsi="Times New Roman" w:hint="eastAsia"/>
        </w:rPr>
        <w:t xml:space="preserve"> </w:t>
      </w:r>
      <w:r>
        <w:rPr>
          <w:rFonts w:ascii="Times New Roman" w:hAnsi="Times New Roman"/>
        </w:rPr>
        <w:t>functionality configuration</w:t>
      </w:r>
      <w:r>
        <w:rPr>
          <w:rFonts w:ascii="Times New Roman" w:hAnsi="Times New Roman" w:hint="eastAsia"/>
        </w:rPr>
        <w:t>.</w:t>
      </w:r>
    </w:p>
    <w:p w14:paraId="11830F02" w14:textId="77777777" w:rsidR="002E4A5E" w:rsidRDefault="00000000">
      <w:pPr>
        <w:pStyle w:val="Proposal"/>
        <w:spacing w:before="120"/>
        <w:rPr>
          <w:rFonts w:ascii="Times New Roman" w:hAnsi="Times New Roman"/>
        </w:rPr>
      </w:pPr>
      <w:r>
        <w:rPr>
          <w:rFonts w:ascii="Times New Roman" w:hAnsi="Times New Roman"/>
        </w:rPr>
        <w:t xml:space="preserve">The UE shall report </w:t>
      </w:r>
      <w:r>
        <w:rPr>
          <w:rFonts w:ascii="Times New Roman" w:hAnsi="Times New Roman" w:hint="eastAsia"/>
        </w:rPr>
        <w:t xml:space="preserve">the </w:t>
      </w:r>
      <w:r>
        <w:rPr>
          <w:rFonts w:ascii="Times New Roman" w:hAnsi="Times New Roman"/>
        </w:rPr>
        <w:t xml:space="preserve">applicable </w:t>
      </w:r>
      <w:r>
        <w:rPr>
          <w:rFonts w:ascii="Times New Roman" w:hAnsi="Times New Roman" w:hint="eastAsia"/>
        </w:rPr>
        <w:t>functionality information i</w:t>
      </w:r>
      <w:r>
        <w:rPr>
          <w:rFonts w:ascii="Times New Roman" w:hAnsi="Times New Roman"/>
        </w:rPr>
        <w:t xml:space="preserve">n response to </w:t>
      </w:r>
      <w:r>
        <w:rPr>
          <w:rFonts w:ascii="Times New Roman" w:hAnsi="Times New Roman" w:hint="eastAsia"/>
        </w:rPr>
        <w:t xml:space="preserve">the </w:t>
      </w:r>
      <w:r>
        <w:rPr>
          <w:rFonts w:ascii="Times New Roman" w:hAnsi="Times New Roman"/>
        </w:rPr>
        <w:t>Step 3 applicable functionality configuration</w:t>
      </w:r>
      <w:r>
        <w:rPr>
          <w:rFonts w:ascii="Times New Roman" w:hAnsi="Times New Roman" w:hint="eastAsia"/>
        </w:rPr>
        <w:t>.</w:t>
      </w:r>
    </w:p>
    <w:p w14:paraId="6BE37D51" w14:textId="77777777" w:rsidR="002E4A5E" w:rsidRDefault="00000000">
      <w:pPr>
        <w:pStyle w:val="1"/>
        <w:ind w:left="0" w:firstLine="0"/>
      </w:pPr>
      <w:bookmarkStart w:id="7" w:name="_Toc109400798"/>
      <w:bookmarkStart w:id="8" w:name="_Toc109400805"/>
      <w:bookmarkStart w:id="9" w:name="_Toc109400813"/>
      <w:bookmarkStart w:id="10" w:name="_Toc109400814"/>
      <w:bookmarkStart w:id="11" w:name="_Toc109400817"/>
      <w:bookmarkStart w:id="12" w:name="_Toc109400818"/>
      <w:bookmarkStart w:id="13" w:name="_Toc109400799"/>
      <w:bookmarkStart w:id="14" w:name="_Toc109400806"/>
      <w:bookmarkStart w:id="15" w:name="_Toc109400811"/>
      <w:bookmarkStart w:id="16" w:name="_Toc109400796"/>
      <w:bookmarkStart w:id="17" w:name="_Toc109400810"/>
      <w:bookmarkStart w:id="18" w:name="_Toc109400809"/>
      <w:bookmarkStart w:id="19" w:name="_Toc109400815"/>
      <w:bookmarkStart w:id="20" w:name="_Toc109400803"/>
      <w:bookmarkStart w:id="21" w:name="_Toc109400807"/>
      <w:bookmarkStart w:id="22" w:name="_Toc109400804"/>
      <w:bookmarkStart w:id="23" w:name="_Toc109400802"/>
      <w:bookmarkStart w:id="24" w:name="_Toc109400808"/>
      <w:bookmarkStart w:id="25" w:name="_Toc109400800"/>
      <w:bookmarkStart w:id="26" w:name="_Toc109400797"/>
      <w:bookmarkStart w:id="27" w:name="_Toc109400801"/>
      <w:bookmarkStart w:id="28" w:name="_Toc109400812"/>
      <w:bookmarkStart w:id="29" w:name="_Toc109400816"/>
      <w:bookmarkStart w:id="30" w:name="_Ref13461290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lastRenderedPageBreak/>
        <w:t>3</w:t>
      </w:r>
      <w:r>
        <w:tab/>
        <w:t>Conclusion</w:t>
      </w:r>
      <w:bookmarkEnd w:id="30"/>
    </w:p>
    <w:p w14:paraId="114B721B" w14:textId="77777777" w:rsidR="002E4A5E" w:rsidRDefault="00000000">
      <w:pPr>
        <w:pStyle w:val="a6"/>
        <w:keepNext/>
        <w:tabs>
          <w:tab w:val="left" w:pos="993"/>
          <w:tab w:val="left" w:pos="1509"/>
        </w:tabs>
        <w:spacing w:before="120"/>
        <w:rPr>
          <w:rFonts w:ascii="Times New Roman" w:hAnsi="Times New Roman"/>
        </w:rPr>
      </w:pPr>
      <w:bookmarkStart w:id="31" w:name="_Ref189046994"/>
      <w:r>
        <w:rPr>
          <w:rFonts w:ascii="Times New Roman" w:hAnsi="Times New Roman"/>
        </w:rPr>
        <w:t>Based on the discussion in the previous sections we propose the following:</w:t>
      </w:r>
    </w:p>
    <w:bookmarkEnd w:id="31"/>
    <w:p w14:paraId="16653C05" w14:textId="77777777" w:rsidR="002E4A5E" w:rsidRDefault="00000000">
      <w:pPr>
        <w:pStyle w:val="Proposal"/>
        <w:numPr>
          <w:ilvl w:val="0"/>
          <w:numId w:val="19"/>
        </w:numPr>
        <w:spacing w:before="120"/>
        <w:rPr>
          <w:rFonts w:ascii="Times New Roman" w:hAnsi="Times New Roman"/>
          <w:lang w:val="en-US"/>
        </w:rPr>
      </w:pPr>
      <w:r>
        <w:rPr>
          <w:rFonts w:ascii="Times New Roman" w:hAnsi="Times New Roman"/>
        </w:rPr>
        <w:t xml:space="preserve">We suggest that RAN2 consider the RAN1-agreed </w:t>
      </w:r>
      <w:r>
        <w:rPr>
          <w:rFonts w:ascii="Times New Roman" w:hAnsi="Times New Roman"/>
          <w:i/>
          <w:iCs/>
        </w:rPr>
        <w:t>none-BM-r19</w:t>
      </w:r>
      <w:r>
        <w:rPr>
          <w:rFonts w:ascii="Times New Roman" w:hAnsi="Times New Roman"/>
        </w:rPr>
        <w:t xml:space="preserve"> in the </w:t>
      </w:r>
      <w:r>
        <w:rPr>
          <w:rFonts w:ascii="Times New Roman" w:hAnsi="Times New Roman"/>
          <w:i/>
          <w:iCs/>
        </w:rPr>
        <w:t>CSI-</w:t>
      </w:r>
      <w:proofErr w:type="spellStart"/>
      <w:r>
        <w:rPr>
          <w:rFonts w:ascii="Times New Roman" w:hAnsi="Times New Roman"/>
          <w:i/>
          <w:iCs/>
        </w:rPr>
        <w:t>ReportConfig</w:t>
      </w:r>
      <w:proofErr w:type="spellEnd"/>
      <w:r>
        <w:rPr>
          <w:rFonts w:ascii="Times New Roman" w:hAnsi="Times New Roman"/>
        </w:rPr>
        <w:t xml:space="preserve"> to explicitly prevent an actual CSI report.</w:t>
      </w:r>
    </w:p>
    <w:p w14:paraId="44BC46DC" w14:textId="77777777" w:rsidR="002E4A5E" w:rsidRDefault="00000000">
      <w:pPr>
        <w:pStyle w:val="Proposal"/>
        <w:spacing w:before="120"/>
        <w:rPr>
          <w:rFonts w:ascii="Times New Roman" w:eastAsiaTheme="minorEastAsia" w:hAnsi="Times New Roman"/>
        </w:rPr>
      </w:pPr>
      <w:r>
        <w:rPr>
          <w:rFonts w:ascii="Times New Roman" w:hAnsi="Times New Roman"/>
        </w:rPr>
        <w:t>For performance monitoring, event-triggered reporting shall be supported</w:t>
      </w:r>
    </w:p>
    <w:p w14:paraId="05F744DC" w14:textId="77777777" w:rsidR="002E4A5E" w:rsidRDefault="00000000">
      <w:pPr>
        <w:pStyle w:val="Proposal"/>
        <w:spacing w:before="120"/>
        <w:rPr>
          <w:rFonts w:ascii="Times New Roman" w:hAnsi="Times New Roman"/>
          <w:lang w:val="en-US"/>
        </w:rPr>
      </w:pPr>
      <w:r>
        <w:rPr>
          <w:rFonts w:ascii="Times New Roman" w:hAnsi="Times New Roman"/>
        </w:rPr>
        <w:t xml:space="preserve">Introduce a </w:t>
      </w:r>
      <w:r>
        <w:rPr>
          <w:rFonts w:ascii="Times New Roman" w:hAnsi="Times New Roman" w:hint="eastAsia"/>
        </w:rPr>
        <w:t>new</w:t>
      </w:r>
      <w:r>
        <w:rPr>
          <w:rFonts w:ascii="Times New Roman" w:hAnsi="Times New Roman"/>
        </w:rPr>
        <w:t xml:space="preserve"> parameter in </w:t>
      </w:r>
      <w:r>
        <w:rPr>
          <w:rFonts w:ascii="Times New Roman" w:hAnsi="Times New Roman"/>
          <w:i/>
          <w:iCs/>
        </w:rPr>
        <w:t>reportQuantity-CSI-r19</w:t>
      </w:r>
      <w:r>
        <w:rPr>
          <w:rFonts w:ascii="Times New Roman" w:hAnsi="Times New Roman" w:hint="eastAsia"/>
        </w:rPr>
        <w:t xml:space="preserve"> </w:t>
      </w:r>
      <w:r>
        <w:rPr>
          <w:rFonts w:ascii="Times New Roman" w:hAnsi="Times New Roman"/>
          <w:i/>
          <w:iCs/>
        </w:rPr>
        <w:t>CSI-</w:t>
      </w:r>
      <w:proofErr w:type="spellStart"/>
      <w:r>
        <w:rPr>
          <w:rFonts w:ascii="Times New Roman" w:hAnsi="Times New Roman"/>
          <w:i/>
          <w:iCs/>
        </w:rPr>
        <w:t>ReportConfig</w:t>
      </w:r>
      <w:proofErr w:type="spellEnd"/>
      <w:r>
        <w:rPr>
          <w:rFonts w:ascii="Times New Roman" w:hAnsi="Times New Roman"/>
          <w:i/>
          <w:iCs/>
        </w:rPr>
        <w:t xml:space="preserve"> to</w:t>
      </w:r>
      <w:r>
        <w:rPr>
          <w:rFonts w:ascii="Times New Roman" w:hAnsi="Times New Roman"/>
        </w:rPr>
        <w:t xml:space="preserve"> represent the reporting quantity for CSI prediction use case.</w:t>
      </w:r>
    </w:p>
    <w:p w14:paraId="7A1964B7" w14:textId="77777777" w:rsidR="002E4A5E" w:rsidRDefault="00000000">
      <w:pPr>
        <w:pStyle w:val="Proposal"/>
        <w:spacing w:before="120"/>
        <w:rPr>
          <w:rFonts w:ascii="Times New Roman" w:hAnsi="Times New Roman"/>
        </w:rPr>
      </w:pPr>
      <w:r>
        <w:rPr>
          <w:rFonts w:ascii="Times New Roman" w:hAnsi="Times New Roman"/>
        </w:rPr>
        <w:t>RAN2 to assume that associated ID is optional provided in Step 3.</w:t>
      </w:r>
    </w:p>
    <w:p w14:paraId="3B39B48C" w14:textId="77777777" w:rsidR="002E4A5E" w:rsidRDefault="00000000">
      <w:pPr>
        <w:pStyle w:val="Proposal"/>
        <w:spacing w:before="120"/>
        <w:rPr>
          <w:rFonts w:ascii="Times New Roman" w:hAnsi="Times New Roman"/>
        </w:rPr>
      </w:pPr>
      <w:r>
        <w:rPr>
          <w:rFonts w:ascii="Times New Roman" w:hAnsi="Times New Roman"/>
        </w:rPr>
        <w:t xml:space="preserve">The UE shall report </w:t>
      </w:r>
      <w:r>
        <w:rPr>
          <w:rFonts w:ascii="Times New Roman" w:hAnsi="Times New Roman" w:hint="eastAsia"/>
        </w:rPr>
        <w:t xml:space="preserve">the </w:t>
      </w:r>
      <w:r>
        <w:rPr>
          <w:rFonts w:ascii="Times New Roman" w:hAnsi="Times New Roman"/>
        </w:rPr>
        <w:t xml:space="preserve">applicable </w:t>
      </w:r>
      <w:r>
        <w:rPr>
          <w:rFonts w:ascii="Times New Roman" w:hAnsi="Times New Roman" w:hint="eastAsia"/>
        </w:rPr>
        <w:t>functionality information i</w:t>
      </w:r>
      <w:r>
        <w:rPr>
          <w:rFonts w:ascii="Times New Roman" w:hAnsi="Times New Roman"/>
        </w:rPr>
        <w:t xml:space="preserve">n response to </w:t>
      </w:r>
      <w:r>
        <w:rPr>
          <w:rFonts w:ascii="Times New Roman" w:hAnsi="Times New Roman" w:hint="eastAsia"/>
        </w:rPr>
        <w:t xml:space="preserve">the </w:t>
      </w:r>
      <w:r>
        <w:rPr>
          <w:rFonts w:ascii="Times New Roman" w:hAnsi="Times New Roman"/>
        </w:rPr>
        <w:t>Step 3 applicable functionality configuration</w:t>
      </w:r>
      <w:r>
        <w:rPr>
          <w:rFonts w:ascii="Times New Roman" w:hAnsi="Times New Roman" w:hint="eastAsia"/>
        </w:rPr>
        <w:t>.</w:t>
      </w:r>
    </w:p>
    <w:p w14:paraId="2FD02046" w14:textId="77777777" w:rsidR="002E4A5E" w:rsidRDefault="00000000">
      <w:pPr>
        <w:pStyle w:val="1"/>
        <w:rPr>
          <w:lang w:val="sv-SE"/>
        </w:rPr>
      </w:pPr>
      <w:r>
        <w:rPr>
          <w:lang w:val="sv-SE"/>
        </w:rPr>
        <w:t>References</w:t>
      </w:r>
    </w:p>
    <w:p w14:paraId="5E72E6DC" w14:textId="77777777" w:rsidR="002E4A5E" w:rsidRDefault="00000000">
      <w:pPr>
        <w:pStyle w:val="Reference"/>
        <w:spacing w:before="120"/>
        <w:rPr>
          <w:rFonts w:ascii="Times New Roman" w:hAnsi="Times New Roman"/>
        </w:rPr>
      </w:pPr>
      <w:bookmarkStart w:id="32" w:name="_Ref184132048"/>
      <w:r>
        <w:rPr>
          <w:rFonts w:ascii="Times New Roman" w:hAnsi="Times New Roman"/>
        </w:rPr>
        <w:t>RAN2 1</w:t>
      </w:r>
      <w:r>
        <w:rPr>
          <w:rFonts w:ascii="Times New Roman" w:hAnsi="Times New Roman" w:hint="eastAsia"/>
        </w:rPr>
        <w:t>30</w:t>
      </w:r>
      <w:r>
        <w:rPr>
          <w:rFonts w:ascii="Times New Roman" w:hAnsi="Times New Roman"/>
        </w:rPr>
        <w:t xml:space="preserve"> Chair Notes.</w:t>
      </w:r>
    </w:p>
    <w:p w14:paraId="790F600F" w14:textId="77777777" w:rsidR="002E4A5E" w:rsidRDefault="00000000">
      <w:pPr>
        <w:pStyle w:val="Reference"/>
        <w:spacing w:before="120"/>
        <w:rPr>
          <w:rFonts w:ascii="Times New Roman" w:hAnsi="Times New Roman"/>
        </w:rPr>
      </w:pPr>
      <w:r>
        <w:rPr>
          <w:rFonts w:ascii="Times New Roman" w:hAnsi="Times New Roman"/>
        </w:rPr>
        <w:t>R2-25xxxxx, “RRC open issues AIML PHY”, 3GPP TSG RAN WG2#13</w:t>
      </w:r>
      <w:r>
        <w:rPr>
          <w:rFonts w:ascii="Times New Roman" w:hAnsi="Times New Roman" w:hint="eastAsia"/>
        </w:rPr>
        <w:t>1</w:t>
      </w:r>
    </w:p>
    <w:p w14:paraId="5DE50CFE" w14:textId="77777777" w:rsidR="002E4A5E" w:rsidRDefault="00000000">
      <w:pPr>
        <w:pStyle w:val="Reference"/>
        <w:spacing w:before="120"/>
        <w:rPr>
          <w:rFonts w:ascii="Times New Roman" w:hAnsi="Times New Roman"/>
        </w:rPr>
      </w:pPr>
      <w:bookmarkStart w:id="33" w:name="_Ref193989356"/>
      <w:bookmarkEnd w:id="32"/>
      <w:r>
        <w:rPr>
          <w:rFonts w:ascii="Times New Roman" w:hAnsi="Times New Roman"/>
        </w:rPr>
        <w:t>RAN1#12</w:t>
      </w:r>
      <w:r>
        <w:rPr>
          <w:rFonts w:ascii="Times New Roman" w:hAnsi="Times New Roman" w:hint="eastAsia"/>
        </w:rPr>
        <w:t xml:space="preserve">1 </w:t>
      </w:r>
      <w:bookmarkEnd w:id="33"/>
      <w:r>
        <w:rPr>
          <w:rFonts w:ascii="Times New Roman" w:hAnsi="Times New Roman"/>
        </w:rPr>
        <w:t>Chair Notes.</w:t>
      </w:r>
    </w:p>
    <w:sectPr w:rsidR="002E4A5E">
      <w:headerReference w:type="even" r:id="rId11"/>
      <w:footerReference w:type="default" r:id="rId12"/>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5B4D7" w14:textId="77777777" w:rsidR="00A65A0B" w:rsidRDefault="00A65A0B">
      <w:pPr>
        <w:spacing w:after="0"/>
      </w:pPr>
      <w:r>
        <w:separator/>
      </w:r>
    </w:p>
  </w:endnote>
  <w:endnote w:type="continuationSeparator" w:id="0">
    <w:p w14:paraId="607B4F29" w14:textId="77777777" w:rsidR="00A65A0B" w:rsidRDefault="00A65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8812" w14:textId="77777777" w:rsidR="002E4A5E" w:rsidRDefault="00000000">
    <w:pPr>
      <w:pStyle w:val="af6"/>
      <w:tabs>
        <w:tab w:val="center" w:pos="4820"/>
        <w:tab w:val="right" w:pos="9639"/>
      </w:tabs>
      <w:jc w:val="left"/>
    </w:pPr>
    <w:r>
      <w:tab/>
    </w:r>
    <w:r>
      <w:rPr>
        <w:rStyle w:val="aff6"/>
      </w:rPr>
      <w:fldChar w:fldCharType="begin"/>
    </w:r>
    <w:r>
      <w:rPr>
        <w:rStyle w:val="aff6"/>
      </w:rPr>
      <w:instrText xml:space="preserve"> PAGE </w:instrText>
    </w:r>
    <w:r>
      <w:rPr>
        <w:rStyle w:val="aff6"/>
      </w:rPr>
      <w:fldChar w:fldCharType="separate"/>
    </w:r>
    <w:r>
      <w:rPr>
        <w:rStyle w:val="aff6"/>
      </w:rPr>
      <w:t>4</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rPr>
      <w:t>4</w:t>
    </w:r>
    <w:r>
      <w:rPr>
        <w:rStyle w:val="aff6"/>
      </w:rPr>
      <w:fldChar w:fldCharType="end"/>
    </w:r>
    <w:r>
      <w:rPr>
        <w:rStyle w:val="af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D03ED" w14:textId="77777777" w:rsidR="00A65A0B" w:rsidRDefault="00A65A0B">
      <w:pPr>
        <w:spacing w:after="0"/>
      </w:pPr>
      <w:r>
        <w:separator/>
      </w:r>
    </w:p>
  </w:footnote>
  <w:footnote w:type="continuationSeparator" w:id="0">
    <w:p w14:paraId="5D5E4B1F" w14:textId="77777777" w:rsidR="00A65A0B" w:rsidRDefault="00A65A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A920" w14:textId="77777777" w:rsidR="002E4A5E"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multilevel"/>
    <w:tmpl w:val="FFFFFF7E"/>
    <w:lvl w:ilvl="0">
      <w:start w:val="1"/>
      <w:numFmt w:val="lowerRoman"/>
      <w:pStyle w:val="3"/>
      <w:lvlText w:val="%1."/>
      <w:lvlJc w:val="right"/>
      <w:pPr>
        <w:ind w:left="-105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1963DF8"/>
    <w:multiLevelType w:val="multilevel"/>
    <w:tmpl w:val="21963DF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A884D2C"/>
    <w:multiLevelType w:val="multilevel"/>
    <w:tmpl w:val="2A884D2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6" w15:restartNumberingAfterBreak="0">
    <w:nsid w:val="316A7CD5"/>
    <w:multiLevelType w:val="multilevel"/>
    <w:tmpl w:val="316A7CD5"/>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3E32A1C"/>
    <w:multiLevelType w:val="multilevel"/>
    <w:tmpl w:val="43E32A1C"/>
    <w:lvl w:ilvl="0">
      <w:start w:val="5"/>
      <w:numFmt w:val="bullet"/>
      <w:lvlText w:val=""/>
      <w:lvlJc w:val="left"/>
      <w:pPr>
        <w:ind w:left="800" w:hanging="400"/>
      </w:pPr>
      <w:rPr>
        <w:rFonts w:ascii="Symbol" w:eastAsia="宋体"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0F71D5A"/>
    <w:multiLevelType w:val="multilevel"/>
    <w:tmpl w:val="60F71D5A"/>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7" w15:restartNumberingAfterBreak="0">
    <w:nsid w:val="75E471EB"/>
    <w:multiLevelType w:val="multilevel"/>
    <w:tmpl w:val="75E471EB"/>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num w:numId="1" w16cid:durableId="317541096">
    <w:abstractNumId w:val="7"/>
  </w:num>
  <w:num w:numId="2" w16cid:durableId="1661537755">
    <w:abstractNumId w:val="1"/>
  </w:num>
  <w:num w:numId="3" w16cid:durableId="1518234626">
    <w:abstractNumId w:val="4"/>
  </w:num>
  <w:num w:numId="4" w16cid:durableId="679354858">
    <w:abstractNumId w:val="13"/>
  </w:num>
  <w:num w:numId="5" w16cid:durableId="325404540">
    <w:abstractNumId w:val="0"/>
  </w:num>
  <w:num w:numId="6" w16cid:durableId="2034304731">
    <w:abstractNumId w:val="16"/>
  </w:num>
  <w:num w:numId="7" w16cid:durableId="1663116804">
    <w:abstractNumId w:val="10"/>
  </w:num>
  <w:num w:numId="8" w16cid:durableId="1839684663">
    <w:abstractNumId w:val="8"/>
  </w:num>
  <w:num w:numId="9" w16cid:durableId="121384413">
    <w:abstractNumId w:val="11"/>
  </w:num>
  <w:num w:numId="10" w16cid:durableId="489643251">
    <w:abstractNumId w:val="12"/>
  </w:num>
  <w:num w:numId="11" w16cid:durableId="2089770179">
    <w:abstractNumId w:val="15"/>
  </w:num>
  <w:num w:numId="12" w16cid:durableId="829904842">
    <w:abstractNumId w:val="3"/>
  </w:num>
  <w:num w:numId="13" w16cid:durableId="1523397214">
    <w:abstractNumId w:val="17"/>
  </w:num>
  <w:num w:numId="14" w16cid:durableId="1719432670">
    <w:abstractNumId w:val="14"/>
  </w:num>
  <w:num w:numId="15" w16cid:durableId="1816215064">
    <w:abstractNumId w:val="2"/>
  </w:num>
  <w:num w:numId="16" w16cid:durableId="295915669">
    <w:abstractNumId w:val="9"/>
  </w:num>
  <w:num w:numId="17" w16cid:durableId="1247884287">
    <w:abstractNumId w:val="6"/>
  </w:num>
  <w:num w:numId="18" w16cid:durableId="930165250">
    <w:abstractNumId w:val="5"/>
  </w:num>
  <w:num w:numId="19" w16cid:durableId="1465343540">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1B8"/>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47"/>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389"/>
    <w:rsid w:val="0003042E"/>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A68"/>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37"/>
    <w:rsid w:val="00076093"/>
    <w:rsid w:val="000763C9"/>
    <w:rsid w:val="000765A4"/>
    <w:rsid w:val="000765C5"/>
    <w:rsid w:val="000767CF"/>
    <w:rsid w:val="000768D4"/>
    <w:rsid w:val="00076D60"/>
    <w:rsid w:val="00076E33"/>
    <w:rsid w:val="0007756C"/>
    <w:rsid w:val="000775D0"/>
    <w:rsid w:val="000777D6"/>
    <w:rsid w:val="000778CB"/>
    <w:rsid w:val="00077B04"/>
    <w:rsid w:val="00077B8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8CF"/>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655"/>
    <w:rsid w:val="000D6798"/>
    <w:rsid w:val="000D68B6"/>
    <w:rsid w:val="000D6A79"/>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E7F64"/>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3E4"/>
    <w:rsid w:val="00100431"/>
    <w:rsid w:val="0010044A"/>
    <w:rsid w:val="001004E9"/>
    <w:rsid w:val="001005AB"/>
    <w:rsid w:val="001005BA"/>
    <w:rsid w:val="001005FF"/>
    <w:rsid w:val="00100651"/>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D3"/>
    <w:rsid w:val="001168EC"/>
    <w:rsid w:val="001169D4"/>
    <w:rsid w:val="00116B0B"/>
    <w:rsid w:val="00116B4E"/>
    <w:rsid w:val="00116CEA"/>
    <w:rsid w:val="00116E16"/>
    <w:rsid w:val="0011708C"/>
    <w:rsid w:val="00117172"/>
    <w:rsid w:val="001171D3"/>
    <w:rsid w:val="00117255"/>
    <w:rsid w:val="00117590"/>
    <w:rsid w:val="0011760E"/>
    <w:rsid w:val="001177E6"/>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2FC8"/>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3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EAD"/>
    <w:rsid w:val="001D31A7"/>
    <w:rsid w:val="001D31CD"/>
    <w:rsid w:val="001D323A"/>
    <w:rsid w:val="001D325D"/>
    <w:rsid w:val="001D32A5"/>
    <w:rsid w:val="001D3326"/>
    <w:rsid w:val="001D3369"/>
    <w:rsid w:val="001D345C"/>
    <w:rsid w:val="001D355B"/>
    <w:rsid w:val="001D3651"/>
    <w:rsid w:val="001D3A7D"/>
    <w:rsid w:val="001D3E7A"/>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0C8"/>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9A3"/>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4F33"/>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A5E"/>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68"/>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D"/>
    <w:rsid w:val="003018F3"/>
    <w:rsid w:val="0030195A"/>
    <w:rsid w:val="00301970"/>
    <w:rsid w:val="0030197A"/>
    <w:rsid w:val="00301CE6"/>
    <w:rsid w:val="00301F2C"/>
    <w:rsid w:val="00301F2D"/>
    <w:rsid w:val="00301FDD"/>
    <w:rsid w:val="00302118"/>
    <w:rsid w:val="00302147"/>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7FA"/>
    <w:rsid w:val="003528D5"/>
    <w:rsid w:val="00352A16"/>
    <w:rsid w:val="00352AC0"/>
    <w:rsid w:val="00352D0C"/>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C4"/>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8F0"/>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D49"/>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4C"/>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D7F13"/>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AE9"/>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40A"/>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D5A"/>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090"/>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96"/>
    <w:rsid w:val="005243D6"/>
    <w:rsid w:val="005243FA"/>
    <w:rsid w:val="005244D7"/>
    <w:rsid w:val="0052477F"/>
    <w:rsid w:val="00524828"/>
    <w:rsid w:val="00524B66"/>
    <w:rsid w:val="00524C0E"/>
    <w:rsid w:val="0052526A"/>
    <w:rsid w:val="005253A6"/>
    <w:rsid w:val="00525495"/>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72"/>
    <w:rsid w:val="0059680C"/>
    <w:rsid w:val="005969CC"/>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878"/>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76"/>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AB2"/>
    <w:rsid w:val="005D6AE8"/>
    <w:rsid w:val="005D6DBF"/>
    <w:rsid w:val="005D7066"/>
    <w:rsid w:val="005D7152"/>
    <w:rsid w:val="005D7587"/>
    <w:rsid w:val="005D7596"/>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7C"/>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81C"/>
    <w:rsid w:val="0060283C"/>
    <w:rsid w:val="00602A98"/>
    <w:rsid w:val="00602BDF"/>
    <w:rsid w:val="00602C32"/>
    <w:rsid w:val="00602CA3"/>
    <w:rsid w:val="00602F0E"/>
    <w:rsid w:val="0060329C"/>
    <w:rsid w:val="00603327"/>
    <w:rsid w:val="006033E2"/>
    <w:rsid w:val="0060342C"/>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5D2"/>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7D"/>
    <w:rsid w:val="00663F91"/>
    <w:rsid w:val="00663FFC"/>
    <w:rsid w:val="00664073"/>
    <w:rsid w:val="006642AD"/>
    <w:rsid w:val="00664443"/>
    <w:rsid w:val="00664480"/>
    <w:rsid w:val="00664854"/>
    <w:rsid w:val="00664A88"/>
    <w:rsid w:val="00664DD2"/>
    <w:rsid w:val="00664E5E"/>
    <w:rsid w:val="00665051"/>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9E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2D"/>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83E"/>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3EF"/>
    <w:rsid w:val="006E7492"/>
    <w:rsid w:val="006E74E9"/>
    <w:rsid w:val="006E7522"/>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BD9"/>
    <w:rsid w:val="006F6D60"/>
    <w:rsid w:val="006F6E3F"/>
    <w:rsid w:val="006F6EDB"/>
    <w:rsid w:val="006F6FEB"/>
    <w:rsid w:val="006F70D2"/>
    <w:rsid w:val="006F70D4"/>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6"/>
    <w:rsid w:val="00725790"/>
    <w:rsid w:val="007257D0"/>
    <w:rsid w:val="00725842"/>
    <w:rsid w:val="00725D80"/>
    <w:rsid w:val="00725F18"/>
    <w:rsid w:val="0072619A"/>
    <w:rsid w:val="0072622B"/>
    <w:rsid w:val="0072622E"/>
    <w:rsid w:val="00726445"/>
    <w:rsid w:val="007265A5"/>
    <w:rsid w:val="00726606"/>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70"/>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EC6"/>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786"/>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EA2"/>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1E"/>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668"/>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96F"/>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B07"/>
    <w:rsid w:val="008B4F76"/>
    <w:rsid w:val="008B50D7"/>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B18"/>
    <w:rsid w:val="008C1B8A"/>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58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556"/>
    <w:rsid w:val="008E264F"/>
    <w:rsid w:val="008E28E1"/>
    <w:rsid w:val="008E2C8C"/>
    <w:rsid w:val="008E2D86"/>
    <w:rsid w:val="008E2DD8"/>
    <w:rsid w:val="008E2E57"/>
    <w:rsid w:val="008E2E86"/>
    <w:rsid w:val="008E33FC"/>
    <w:rsid w:val="008E364F"/>
    <w:rsid w:val="008E36F3"/>
    <w:rsid w:val="008E37C4"/>
    <w:rsid w:val="008E3A39"/>
    <w:rsid w:val="008E3ACB"/>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CFF"/>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F3"/>
    <w:rsid w:val="00937346"/>
    <w:rsid w:val="009373C6"/>
    <w:rsid w:val="00937680"/>
    <w:rsid w:val="0093786F"/>
    <w:rsid w:val="00937892"/>
    <w:rsid w:val="00937AC7"/>
    <w:rsid w:val="00937AD2"/>
    <w:rsid w:val="00937D11"/>
    <w:rsid w:val="00937E67"/>
    <w:rsid w:val="00937ED4"/>
    <w:rsid w:val="00940084"/>
    <w:rsid w:val="009401BD"/>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4D"/>
    <w:rsid w:val="00953CD4"/>
    <w:rsid w:val="00953D47"/>
    <w:rsid w:val="00953E2B"/>
    <w:rsid w:val="00953F00"/>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46F"/>
    <w:rsid w:val="009565A3"/>
    <w:rsid w:val="0095681E"/>
    <w:rsid w:val="0095686D"/>
    <w:rsid w:val="00956A82"/>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A8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5C"/>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C93"/>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13C"/>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95A"/>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8A"/>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027"/>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92"/>
    <w:rsid w:val="00A54CFB"/>
    <w:rsid w:val="00A54E35"/>
    <w:rsid w:val="00A54EA7"/>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0"/>
    <w:rsid w:val="00A6544C"/>
    <w:rsid w:val="00A657D7"/>
    <w:rsid w:val="00A658B7"/>
    <w:rsid w:val="00A65A0B"/>
    <w:rsid w:val="00A65A98"/>
    <w:rsid w:val="00A65B27"/>
    <w:rsid w:val="00A65C6F"/>
    <w:rsid w:val="00A65F71"/>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514"/>
    <w:rsid w:val="00A67DB5"/>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C33"/>
    <w:rsid w:val="00A76DE1"/>
    <w:rsid w:val="00A76FC4"/>
    <w:rsid w:val="00A774C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3B"/>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6D9"/>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781"/>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BB3"/>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0F"/>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6ED"/>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A2E"/>
    <w:rsid w:val="00BD4A49"/>
    <w:rsid w:val="00BD4F1E"/>
    <w:rsid w:val="00BD4F59"/>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4C"/>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B2"/>
    <w:rsid w:val="00C525E5"/>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DB9"/>
    <w:rsid w:val="00C67FAE"/>
    <w:rsid w:val="00C67FBC"/>
    <w:rsid w:val="00C70303"/>
    <w:rsid w:val="00C70697"/>
    <w:rsid w:val="00C70883"/>
    <w:rsid w:val="00C70C72"/>
    <w:rsid w:val="00C70DB3"/>
    <w:rsid w:val="00C70E60"/>
    <w:rsid w:val="00C713FA"/>
    <w:rsid w:val="00C7156D"/>
    <w:rsid w:val="00C715FD"/>
    <w:rsid w:val="00C71680"/>
    <w:rsid w:val="00C717AD"/>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C3"/>
    <w:rsid w:val="00C97286"/>
    <w:rsid w:val="00C972BB"/>
    <w:rsid w:val="00C97549"/>
    <w:rsid w:val="00C97A45"/>
    <w:rsid w:val="00C97C5E"/>
    <w:rsid w:val="00C97CBF"/>
    <w:rsid w:val="00C97DF0"/>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5C"/>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292"/>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7F1"/>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F8C"/>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484"/>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614"/>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97E"/>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796"/>
    <w:rsid w:val="00D3485E"/>
    <w:rsid w:val="00D349CF"/>
    <w:rsid w:val="00D34CC8"/>
    <w:rsid w:val="00D34D7C"/>
    <w:rsid w:val="00D352A1"/>
    <w:rsid w:val="00D352BD"/>
    <w:rsid w:val="00D35301"/>
    <w:rsid w:val="00D35393"/>
    <w:rsid w:val="00D3562B"/>
    <w:rsid w:val="00D35946"/>
    <w:rsid w:val="00D35AA0"/>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02"/>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AEE"/>
    <w:rsid w:val="00D44B5F"/>
    <w:rsid w:val="00D44C27"/>
    <w:rsid w:val="00D44CA1"/>
    <w:rsid w:val="00D44FE1"/>
    <w:rsid w:val="00D453E4"/>
    <w:rsid w:val="00D454A1"/>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BF2"/>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261"/>
    <w:rsid w:val="00D63320"/>
    <w:rsid w:val="00D6347D"/>
    <w:rsid w:val="00D63560"/>
    <w:rsid w:val="00D63762"/>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2"/>
    <w:rsid w:val="00D66B2D"/>
    <w:rsid w:val="00D66B4A"/>
    <w:rsid w:val="00D66E0B"/>
    <w:rsid w:val="00D66ED4"/>
    <w:rsid w:val="00D6744D"/>
    <w:rsid w:val="00D6748B"/>
    <w:rsid w:val="00D67743"/>
    <w:rsid w:val="00D6794C"/>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1FC4"/>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2A3"/>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62B"/>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BD2"/>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7EF"/>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E5B"/>
    <w:rsid w:val="00ED2EC9"/>
    <w:rsid w:val="00ED33F5"/>
    <w:rsid w:val="00ED3558"/>
    <w:rsid w:val="00ED35A6"/>
    <w:rsid w:val="00ED375C"/>
    <w:rsid w:val="00ED393B"/>
    <w:rsid w:val="00ED3A31"/>
    <w:rsid w:val="00ED3B9E"/>
    <w:rsid w:val="00ED3BA0"/>
    <w:rsid w:val="00ED3F5F"/>
    <w:rsid w:val="00ED40B2"/>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0F4B"/>
    <w:rsid w:val="00F11016"/>
    <w:rsid w:val="00F1103A"/>
    <w:rsid w:val="00F111B5"/>
    <w:rsid w:val="00F11207"/>
    <w:rsid w:val="00F1122E"/>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495"/>
    <w:rsid w:val="00F14526"/>
    <w:rsid w:val="00F14B7D"/>
    <w:rsid w:val="00F14C00"/>
    <w:rsid w:val="00F14CBD"/>
    <w:rsid w:val="00F14F24"/>
    <w:rsid w:val="00F14F48"/>
    <w:rsid w:val="00F150FD"/>
    <w:rsid w:val="00F152C5"/>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2E77"/>
    <w:rsid w:val="00F53026"/>
    <w:rsid w:val="00F5315E"/>
    <w:rsid w:val="00F53441"/>
    <w:rsid w:val="00F5346B"/>
    <w:rsid w:val="00F53547"/>
    <w:rsid w:val="00F535F1"/>
    <w:rsid w:val="00F539EF"/>
    <w:rsid w:val="00F53A0B"/>
    <w:rsid w:val="00F53D42"/>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1D"/>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C6A"/>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55"/>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CAA"/>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54C"/>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EC52469"/>
    <w:rsid w:val="0FF65340"/>
    <w:rsid w:val="10CFAEB9"/>
    <w:rsid w:val="10E0DE58"/>
    <w:rsid w:val="11559091"/>
    <w:rsid w:val="116064E2"/>
    <w:rsid w:val="117DA53C"/>
    <w:rsid w:val="1260B6D4"/>
    <w:rsid w:val="126B0F3B"/>
    <w:rsid w:val="126F5EB9"/>
    <w:rsid w:val="12A36151"/>
    <w:rsid w:val="12BA4E58"/>
    <w:rsid w:val="12F2C2D5"/>
    <w:rsid w:val="13A01397"/>
    <w:rsid w:val="14C5846E"/>
    <w:rsid w:val="14E30D5D"/>
    <w:rsid w:val="153F5695"/>
    <w:rsid w:val="155901E3"/>
    <w:rsid w:val="157AE374"/>
    <w:rsid w:val="15A82216"/>
    <w:rsid w:val="15F0BAB3"/>
    <w:rsid w:val="15F9C6CA"/>
    <w:rsid w:val="16018CB9"/>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C861BD"/>
    <w:rsid w:val="42CDA7D5"/>
    <w:rsid w:val="430CEDFA"/>
    <w:rsid w:val="43114781"/>
    <w:rsid w:val="432BEF1C"/>
    <w:rsid w:val="434EA776"/>
    <w:rsid w:val="4424BD2C"/>
    <w:rsid w:val="44827CA4"/>
    <w:rsid w:val="44B9727F"/>
    <w:rsid w:val="450DC24A"/>
    <w:rsid w:val="458FCA04"/>
    <w:rsid w:val="45DC2A9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20CB9"/>
  <w15:docId w15:val="{D3DF6571-6ECF-4A91-9931-9B0DB50E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uiPriority="1" w:unhideWhenUsed="1" w:qFormat="1"/>
    <w:lsdException w:name="Body Text" w:qFormat="1"/>
    <w:lsdException w:name="List Continue" w:qFormat="1"/>
    <w:lsdException w:name="List Continue 2" w:qFormat="1"/>
    <w:lsdException w:name="Subtitle" w:qFormat="1"/>
    <w:lsdException w:name="Block Text" w:qFormat="1"/>
    <w:lsdException w:name="Hyperlink" w:uiPriority="99" w:qFormat="1"/>
    <w:lsdException w:name="FollowedHyperlink" w:unhideWhenUsed="1" w:qFormat="1"/>
    <w:lsdException w:name="Strong" w:uiPriority="22"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1"/>
    <w:link w:val="20"/>
    <w:uiPriority w:val="9"/>
    <w:qFormat/>
    <w:pPr>
      <w:pBdr>
        <w:top w:val="none" w:sz="0" w:space="0" w:color="auto"/>
      </w:pBdr>
      <w:spacing w:before="180"/>
      <w:outlineLvl w:val="1"/>
    </w:pPr>
    <w:rPr>
      <w:sz w:val="32"/>
    </w:rPr>
  </w:style>
  <w:style w:type="paragraph" w:styleId="31">
    <w:name w:val="heading 3"/>
    <w:basedOn w:val="2"/>
    <w:next w:val="a1"/>
    <w:link w:val="32"/>
    <w:uiPriority w:val="9"/>
    <w:qFormat/>
    <w:pPr>
      <w:spacing w:before="120"/>
      <w:outlineLvl w:val="2"/>
    </w:pPr>
    <w:rPr>
      <w:sz w:val="28"/>
    </w:rPr>
  </w:style>
  <w:style w:type="paragraph" w:styleId="40">
    <w:name w:val="heading 4"/>
    <w:basedOn w:val="31"/>
    <w:next w:val="a1"/>
    <w:link w:val="41"/>
    <w:uiPriority w:val="9"/>
    <w:qFormat/>
    <w:pPr>
      <w:ind w:left="1418" w:hanging="1418"/>
      <w:outlineLvl w:val="3"/>
    </w:pPr>
    <w:rPr>
      <w:sz w:val="24"/>
    </w:rPr>
  </w:style>
  <w:style w:type="paragraph" w:styleId="50">
    <w:name w:val="heading 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1"/>
    <w:qFormat/>
    <w:pPr>
      <w:ind w:left="1135"/>
    </w:pPr>
  </w:style>
  <w:style w:type="paragraph" w:styleId="21">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beforeLines="50" w:before="50" w:after="120"/>
      <w:jc w:val="both"/>
    </w:pPr>
    <w:rPr>
      <w:rFonts w:ascii="Arial" w:hAnsi="Arial"/>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2">
    <w:name w:val="List Number 2"/>
    <w:basedOn w:val="a"/>
    <w:qFormat/>
    <w:pPr>
      <w:tabs>
        <w:tab w:val="left" w:pos="360"/>
      </w:tabs>
    </w:pPr>
  </w:style>
  <w:style w:type="paragraph" w:styleId="a">
    <w:name w:val="List Number"/>
    <w:basedOn w:val="a5"/>
    <w:qFormat/>
    <w:pPr>
      <w:numPr>
        <w:numId w:val="1"/>
      </w:numPr>
      <w:tabs>
        <w:tab w:val="left" w:pos="1800"/>
      </w:tabs>
      <w:ind w:left="1800"/>
    </w:pPr>
    <w:rPr>
      <w:lang w:eastAsia="ja-JP"/>
    </w:rPr>
  </w:style>
  <w:style w:type="paragraph" w:styleId="4">
    <w:name w:val="List Bullet 4"/>
    <w:basedOn w:val="30"/>
    <w:qFormat/>
    <w:pPr>
      <w:numPr>
        <w:numId w:val="2"/>
      </w:numPr>
      <w:ind w:left="2138"/>
    </w:pPr>
  </w:style>
  <w:style w:type="paragraph" w:styleId="30">
    <w:name w:val="List Bullet 3"/>
    <w:basedOn w:val="23"/>
    <w:qFormat/>
    <w:pPr>
      <w:numPr>
        <w:numId w:val="3"/>
      </w:numPr>
      <w:ind w:left="1854"/>
    </w:pPr>
  </w:style>
  <w:style w:type="paragraph" w:styleId="23">
    <w:name w:val="List Bullet 2"/>
    <w:basedOn w:val="a0"/>
    <w:qFormat/>
    <w:pPr>
      <w:ind w:left="1287"/>
    </w:pPr>
  </w:style>
  <w:style w:type="paragraph" w:styleId="a0">
    <w:name w:val="List Bullet"/>
    <w:basedOn w:val="a5"/>
    <w:qFormat/>
    <w:pPr>
      <w:numPr>
        <w:numId w:val="4"/>
      </w:numPr>
    </w:pPr>
    <w:rPr>
      <w:lang w:eastAsia="ja-JP"/>
    </w:rPr>
  </w:style>
  <w:style w:type="paragraph" w:styleId="a8">
    <w:name w:val="caption"/>
    <w:basedOn w:val="a1"/>
    <w:next w:val="a1"/>
    <w:link w:val="a9"/>
    <w:qFormat/>
    <w:pPr>
      <w:keepNext/>
      <w:spacing w:before="120" w:after="120" w:line="360" w:lineRule="auto"/>
    </w:pPr>
    <w:rPr>
      <w:rFonts w:ascii="Arial" w:hAnsi="Arial"/>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2"/>
    <w:qFormat/>
    <w:pPr>
      <w:numPr>
        <w:numId w:val="5"/>
      </w:numPr>
      <w:contextualSpacing/>
    </w:pPr>
  </w:style>
  <w:style w:type="paragraph" w:styleId="ae">
    <w:name w:val="List Continue"/>
    <w:basedOn w:val="a1"/>
    <w:qFormat/>
    <w:pPr>
      <w:spacing w:after="120"/>
      <w:ind w:left="283"/>
      <w:contextualSpacing/>
    </w:pPr>
    <w:rPr>
      <w:rFonts w:ascii="Arial" w:hAnsi="Arial"/>
    </w:rPr>
  </w:style>
  <w:style w:type="paragraph" w:styleId="af">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Plain Text"/>
    <w:basedOn w:val="a1"/>
    <w:link w:val="af1"/>
    <w:qFormat/>
    <w:rPr>
      <w:rFonts w:ascii="Courier New" w:hAnsi="Courier New"/>
      <w:lang w:val="nb-NO"/>
    </w:rPr>
  </w:style>
  <w:style w:type="paragraph" w:styleId="5">
    <w:name w:val="List Bullet 5"/>
    <w:basedOn w:val="4"/>
    <w:qFormat/>
    <w:pPr>
      <w:numPr>
        <w:numId w:val="6"/>
      </w:numPr>
      <w:ind w:left="1004"/>
    </w:pPr>
  </w:style>
  <w:style w:type="paragraph" w:styleId="TOC8">
    <w:name w:val="toc 8"/>
    <w:basedOn w:val="TOC1"/>
    <w:uiPriority w:val="39"/>
    <w:qFormat/>
    <w:pPr>
      <w:spacing w:before="180"/>
      <w:ind w:left="2693" w:hanging="2693"/>
    </w:pPr>
    <w:rPr>
      <w:b/>
    </w:rPr>
  </w:style>
  <w:style w:type="paragraph" w:styleId="af2">
    <w:name w:val="endnote text"/>
    <w:basedOn w:val="a1"/>
    <w:link w:val="af3"/>
    <w:qFormat/>
    <w:pPr>
      <w:spacing w:after="0"/>
    </w:pPr>
  </w:style>
  <w:style w:type="paragraph" w:styleId="af4">
    <w:name w:val="Balloon Text"/>
    <w:basedOn w:val="a1"/>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link w:val="af9"/>
    <w:qFormat/>
    <w:pPr>
      <w:widowControl w:val="0"/>
      <w:overflowPunct w:val="0"/>
      <w:autoSpaceDE w:val="0"/>
      <w:autoSpaceDN w:val="0"/>
      <w:adjustRightInd w:val="0"/>
      <w:textAlignment w:val="baseline"/>
    </w:pPr>
    <w:rPr>
      <w:rFonts w:ascii="Arial" w:hAnsi="Arial"/>
      <w:b/>
      <w:sz w:val="18"/>
      <w:lang w:val="en-GB" w:eastAsia="ja-JP"/>
    </w:rPr>
  </w:style>
  <w:style w:type="paragraph" w:styleId="afa">
    <w:name w:val="index heading"/>
    <w:basedOn w:val="a1"/>
    <w:next w:val="a1"/>
    <w:qFormat/>
    <w:pPr>
      <w:pBdr>
        <w:top w:val="single" w:sz="12" w:space="0" w:color="auto"/>
      </w:pBdr>
      <w:spacing w:before="360" w:after="240"/>
    </w:pPr>
    <w:rPr>
      <w:b/>
      <w:i/>
      <w:sz w:val="26"/>
      <w:lang w:eastAsia="en-GB"/>
    </w:rPr>
  </w:style>
  <w:style w:type="paragraph" w:styleId="afb">
    <w:name w:val="footnote text"/>
    <w:basedOn w:val="a1"/>
    <w:link w:val="afc"/>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d">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e">
    <w:name w:val="Normal (Web)"/>
    <w:basedOn w:val="a1"/>
    <w:uiPriority w:val="99"/>
    <w:unhideWhenUsed/>
    <w:qFormat/>
    <w:pPr>
      <w:overflowPunct/>
      <w:autoSpaceDE/>
      <w:autoSpaceDN/>
      <w:adjustRightInd/>
      <w:spacing w:before="100" w:beforeAutospacing="1" w:after="100" w:afterAutospacing="1"/>
      <w:textAlignment w:val="auto"/>
    </w:pPr>
    <w:rPr>
      <w:rFonts w:eastAsia="Times New Roman"/>
      <w:sz w:val="24"/>
      <w:szCs w:val="24"/>
    </w:rPr>
  </w:style>
  <w:style w:type="paragraph" w:styleId="11">
    <w:name w:val="index 1"/>
    <w:basedOn w:val="a1"/>
    <w:qFormat/>
    <w:pPr>
      <w:keepLines/>
      <w:spacing w:after="0"/>
    </w:pPr>
  </w:style>
  <w:style w:type="paragraph" w:styleId="25">
    <w:name w:val="index 2"/>
    <w:basedOn w:val="11"/>
    <w:qFormat/>
    <w:pPr>
      <w:ind w:left="284"/>
    </w:pPr>
  </w:style>
  <w:style w:type="paragraph" w:styleId="aff">
    <w:name w:val="Title"/>
    <w:basedOn w:val="a1"/>
    <w:next w:val="a1"/>
    <w:link w:val="aff0"/>
    <w:uiPriority w:val="10"/>
    <w:qFormat/>
    <w:pPr>
      <w:overflowPunct/>
      <w:autoSpaceDE/>
      <w:autoSpaceDN/>
      <w:adjustRightInd/>
      <w:spacing w:before="240" w:after="60"/>
      <w:ind w:left="1701" w:hanging="1701"/>
      <w:textAlignment w:val="auto"/>
      <w:outlineLvl w:val="0"/>
    </w:pPr>
    <w:rPr>
      <w:rFonts w:ascii="Arial" w:hAnsi="Arial" w:cs="Arial"/>
      <w:b/>
      <w:bCs/>
      <w:kern w:val="28"/>
      <w:lang w:eastAsia="en-US"/>
    </w:rPr>
  </w:style>
  <w:style w:type="paragraph" w:styleId="aff1">
    <w:name w:val="annotation subject"/>
    <w:basedOn w:val="ac"/>
    <w:next w:val="ac"/>
    <w:link w:val="aff2"/>
    <w:qFormat/>
    <w:rPr>
      <w:b/>
      <w:bCs/>
    </w:rPr>
  </w:style>
  <w:style w:type="table" w:styleId="aff3">
    <w:name w:val="Table Grid"/>
    <w:basedOn w:val="a3"/>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Pr>
      <w:b/>
      <w:bCs/>
    </w:rPr>
  </w:style>
  <w:style w:type="character" w:styleId="aff5">
    <w:name w:val="endnote reference"/>
    <w:basedOn w:val="a2"/>
    <w:qFormat/>
    <w:rPr>
      <w:vertAlign w:val="superscript"/>
    </w:rPr>
  </w:style>
  <w:style w:type="character" w:styleId="aff6">
    <w:name w:val="page number"/>
    <w:basedOn w:val="a2"/>
    <w:qFormat/>
  </w:style>
  <w:style w:type="character" w:styleId="aff7">
    <w:name w:val="FollowedHyperlink"/>
    <w:unhideWhenUsed/>
    <w:qFormat/>
    <w:rPr>
      <w:color w:val="800080"/>
      <w:u w:val="single"/>
    </w:rPr>
  </w:style>
  <w:style w:type="character" w:styleId="aff8">
    <w:name w:val="Emphasis"/>
    <w:rPr>
      <w:i/>
      <w:iCs/>
    </w:rPr>
  </w:style>
  <w:style w:type="character" w:styleId="af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szCs w:val="16"/>
    </w:rPr>
  </w:style>
  <w:style w:type="character" w:styleId="affb">
    <w:name w:val="footnote reference"/>
    <w:qFormat/>
    <w:rPr>
      <w:b/>
      <w:position w:val="6"/>
      <w:sz w:val="16"/>
    </w:rPr>
  </w:style>
  <w:style w:type="paragraph" w:customStyle="1" w:styleId="Figure">
    <w:name w:val="Figure"/>
    <w:basedOn w:val="a1"/>
    <w:next w:val="a8"/>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7"/>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1"/>
    <w:link w:val="B2Char"/>
    <w:qFormat/>
    <w:rPr>
      <w:rFonts w:ascii="Times New Roman" w:hAnsi="Times New Roman"/>
    </w:rPr>
  </w:style>
  <w:style w:type="paragraph" w:customStyle="1" w:styleId="B3">
    <w:name w:val="B3"/>
    <w:basedOn w:val="33"/>
    <w:link w:val="B3Char2"/>
    <w:qFormat/>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qFormat/>
    <w:pPr>
      <w:numPr>
        <w:numId w:val="8"/>
      </w:numPr>
      <w:tabs>
        <w:tab w:val="left" w:pos="1701"/>
      </w:tabs>
    </w:pPr>
    <w:rPr>
      <w:b/>
      <w:bCs/>
    </w:rPr>
  </w:style>
  <w:style w:type="character" w:customStyle="1" w:styleId="a7">
    <w:name w:val="正文文本 字符"/>
    <w:link w:val="a6"/>
    <w:qFormat/>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9"/>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5">
    <w:name w:val="批注框文本 字符"/>
    <w:link w:val="af4"/>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f2">
    <w:name w:val="批注主题 字符"/>
    <w:link w:val="aff1"/>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0"/>
      </w:numPr>
      <w:tabs>
        <w:tab w:val="clear" w:pos="1619"/>
        <w:tab w:val="left" w:pos="360"/>
      </w:tabs>
      <w:spacing w:before="40" w:after="0"/>
      <w:ind w:left="0" w:firstLine="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9">
    <w:name w:val="页眉 字符"/>
    <w:link w:val="af7"/>
    <w:qFormat/>
    <w:rPr>
      <w:rFonts w:ascii="Arial" w:hAnsi="Arial"/>
      <w:b/>
      <w:sz w:val="18"/>
      <w:lang w:eastAsia="ja-JP"/>
    </w:rPr>
  </w:style>
  <w:style w:type="character" w:customStyle="1" w:styleId="af8">
    <w:name w:val="页脚 字符"/>
    <w:link w:val="af6"/>
    <w:qFormat/>
    <w:rPr>
      <w:rFonts w:ascii="Arial" w:hAnsi="Arial"/>
      <w:b/>
      <w:i/>
      <w:sz w:val="18"/>
      <w:lang w:eastAsia="ja-JP"/>
    </w:rPr>
  </w:style>
  <w:style w:type="character" w:customStyle="1" w:styleId="afc">
    <w:name w:val="脚注文本 字符"/>
    <w:link w:val="afb"/>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0">
    <w:name w:val="标题 2 字符"/>
    <w:link w:val="2"/>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c">
    <w:name w:val="List Paragraph"/>
    <w:basedOn w:val="a1"/>
    <w:link w:val="affd"/>
    <w:uiPriority w:val="34"/>
    <w:qFormat/>
    <w:pPr>
      <w:spacing w:after="0"/>
      <w:ind w:left="720"/>
    </w:pPr>
    <w:rPr>
      <w:rFonts w:ascii="Calibri" w:eastAsia="Calibri" w:hAnsi="Calibri"/>
      <w:sz w:val="22"/>
      <w:szCs w:val="22"/>
      <w:lang w:val="zh-CN" w:eastAsia="en-US"/>
    </w:rPr>
  </w:style>
  <w:style w:type="character" w:customStyle="1" w:styleId="affd">
    <w:name w:val="列表段落 字符"/>
    <w:link w:val="af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1">
    <w:name w:val="纯文本 字符"/>
    <w:link w:val="af0"/>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unhideWhenUsed/>
    <w:qFormat/>
    <w:rPr>
      <w:color w:val="808080"/>
      <w:shd w:val="clear" w:color="auto" w:fill="E6E6E6"/>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13">
    <w:name w:val="@他1"/>
    <w:basedOn w:val="a2"/>
    <w:uiPriority w:val="99"/>
    <w:unhideWhenUsed/>
    <w:qFormat/>
    <w:rPr>
      <w:color w:val="2B579A"/>
      <w:shd w:val="clear" w:color="auto" w:fill="E1DFDD"/>
    </w:rPr>
  </w:style>
  <w:style w:type="character" w:customStyle="1" w:styleId="NOZchn">
    <w:name w:val="NO Zchn"/>
    <w:qFormat/>
    <w:locked/>
    <w:rPr>
      <w:lang w:val="en-GB" w:eastAsia="en-US"/>
    </w:rPr>
  </w:style>
  <w:style w:type="character" w:customStyle="1" w:styleId="B1Char">
    <w:name w:val="B1 Char"/>
    <w:qFormat/>
    <w:rPr>
      <w:lang w:val="en-GB" w:eastAsia="en-US"/>
    </w:rPr>
  </w:style>
  <w:style w:type="character" w:customStyle="1" w:styleId="B3Car">
    <w:name w:val="B3 Car"/>
    <w:qFormat/>
    <w:rPr>
      <w:rFonts w:eastAsia="Malgun Gothic"/>
      <w:color w:val="000000"/>
      <w:lang w:val="en-GB" w:eastAsia="ja-JP"/>
    </w:rPr>
  </w:style>
  <w:style w:type="character" w:styleId="affe">
    <w:name w:val="Placeholder Text"/>
    <w:basedOn w:val="a2"/>
    <w:uiPriority w:val="99"/>
    <w:semiHidden/>
    <w:qFormat/>
    <w:rPr>
      <w:color w:val="808080"/>
    </w:rPr>
  </w:style>
  <w:style w:type="paragraph" w:customStyle="1" w:styleId="Agreement">
    <w:name w:val="Agreement"/>
    <w:basedOn w:val="a1"/>
    <w:next w:val="Doc-text2"/>
    <w:qFormat/>
    <w:pPr>
      <w:numPr>
        <w:numId w:val="11"/>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7"/>
    <w:link w:val="IvDbodytext"/>
    <w:qFormat/>
    <w:rPr>
      <w:rFonts w:ascii="Arial" w:hAnsi="Arial"/>
      <w:spacing w:val="2"/>
      <w:lang w:val="en-US" w:eastAsia="en-US"/>
    </w:rPr>
  </w:style>
  <w:style w:type="character" w:customStyle="1" w:styleId="B1Zchn">
    <w:name w:val="B1 Zchn"/>
    <w:qFormat/>
    <w:locked/>
    <w:rPr>
      <w:rFonts w:ascii="Times New Roman" w:hAnsi="Times New Roman"/>
      <w:lang w:eastAsia="en-US"/>
    </w:rPr>
  </w:style>
  <w:style w:type="character" w:customStyle="1" w:styleId="mc-span">
    <w:name w:val="mc-span"/>
    <w:qFormat/>
  </w:style>
  <w:style w:type="character" w:customStyle="1" w:styleId="normaltextrun">
    <w:name w:val="normaltextrun"/>
    <w:basedOn w:val="a2"/>
    <w:qFormat/>
  </w:style>
  <w:style w:type="character" w:customStyle="1" w:styleId="14">
    <w:name w:val="智能链接1"/>
    <w:basedOn w:val="a2"/>
    <w:uiPriority w:val="99"/>
    <w:semiHidden/>
    <w:unhideWhenUsed/>
    <w:qFormat/>
    <w:rPr>
      <w:color w:val="0000FF"/>
      <w:u w:val="single"/>
      <w:shd w:val="clear" w:color="auto" w:fill="F3F2F1"/>
    </w:rPr>
  </w:style>
  <w:style w:type="character" w:customStyle="1" w:styleId="a9">
    <w:name w:val="题注 字符"/>
    <w:link w:val="a8"/>
    <w:qFormat/>
    <w:rPr>
      <w:rFonts w:ascii="Arial" w:hAnsi="Arial"/>
      <w:b/>
    </w:rPr>
  </w:style>
  <w:style w:type="paragraph" w:customStyle="1" w:styleId="15">
    <w:name w:val="修订1"/>
    <w:hidden/>
    <w:uiPriority w:val="99"/>
    <w:semiHidden/>
    <w:qFormat/>
    <w:rPr>
      <w:rFonts w:ascii="Times New Roman" w:hAnsi="Times New Roman"/>
      <w:lang w:val="en-GB" w:eastAsia="ja-JP"/>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a1"/>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f3">
    <w:name w:val="尾注文本 字符"/>
    <w:basedOn w:val="a2"/>
    <w:link w:val="af2"/>
    <w:qFormat/>
    <w:rPr>
      <w:rFonts w:ascii="Times New Roman" w:hAnsi="Times New Roman"/>
      <w:lang w:eastAsia="ja-JP"/>
    </w:rPr>
  </w:style>
  <w:style w:type="character" w:customStyle="1" w:styleId="ui-provider">
    <w:name w:val="ui-provider"/>
    <w:basedOn w:val="a2"/>
    <w:qFormat/>
  </w:style>
  <w:style w:type="paragraph" w:customStyle="1" w:styleId="Headin3">
    <w:name w:val="Headin 3"/>
    <w:basedOn w:val="40"/>
    <w:qFormat/>
    <w:rPr>
      <w:rFonts w:eastAsia="Times New Roman"/>
    </w:rPr>
  </w:style>
  <w:style w:type="character" w:customStyle="1" w:styleId="cf01">
    <w:name w:val="cf01"/>
    <w:basedOn w:val="a2"/>
    <w:qFormat/>
    <w:rPr>
      <w:rFonts w:ascii="Segoe UI" w:hAnsi="Segoe UI" w:cs="Segoe UI" w:hint="default"/>
      <w:sz w:val="18"/>
      <w:szCs w:val="18"/>
    </w:rPr>
  </w:style>
  <w:style w:type="paragraph" w:customStyle="1" w:styleId="Norml">
    <w:name w:val="Norml"/>
    <w:basedOn w:val="Proposal"/>
    <w:qFormat/>
    <w:pPr>
      <w:numPr>
        <w:numId w:val="0"/>
      </w:numPr>
      <w:ind w:left="1304" w:hanging="1304"/>
    </w:pPr>
  </w:style>
  <w:style w:type="paragraph" w:customStyle="1" w:styleId="comments0">
    <w:name w:val="comments"/>
    <w:basedOn w:val="a1"/>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a2"/>
    <w:qFormat/>
  </w:style>
  <w:style w:type="character" w:customStyle="1" w:styleId="B10">
    <w:name w:val="B1 (文字)"/>
    <w:qFormat/>
    <w:locked/>
  </w:style>
  <w:style w:type="character" w:customStyle="1" w:styleId="aff0">
    <w:name w:val="标题 字符"/>
    <w:basedOn w:val="a2"/>
    <w:link w:val="aff"/>
    <w:uiPriority w:val="10"/>
    <w:qFormat/>
    <w:rPr>
      <w:rFonts w:ascii="Arial" w:hAnsi="Arial" w:cs="Arial"/>
      <w:b/>
      <w:bCs/>
      <w:kern w:val="28"/>
      <w:lang w:eastAsia="en-US"/>
    </w:rPr>
  </w:style>
  <w:style w:type="paragraph" w:customStyle="1" w:styleId="Contact">
    <w:name w:val="Contact"/>
    <w:basedOn w:val="40"/>
    <w:qFormat/>
    <w:pPr>
      <w:keepNext w:val="0"/>
      <w:keepLines w:val="0"/>
      <w:spacing w:before="0" w:after="0"/>
      <w:ind w:left="567"/>
    </w:pPr>
    <w:rPr>
      <w:rFonts w:cs="Arial"/>
      <w:sz w:val="20"/>
    </w:rPr>
  </w:style>
  <w:style w:type="paragraph" w:customStyle="1" w:styleId="Doc-comment">
    <w:name w:val="Doc-comment"/>
    <w:basedOn w:val="a1"/>
    <w:next w:val="Doc-text2"/>
    <w:qFormat/>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a1"/>
    <w:qFormat/>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pPr>
      <w:numPr>
        <w:numId w:val="12"/>
      </w:numPr>
      <w:tabs>
        <w:tab w:val="clear" w:pos="1259"/>
        <w:tab w:val="clear" w:pos="1622"/>
        <w:tab w:val="left" w:pos="360"/>
        <w:tab w:val="left" w:pos="567"/>
      </w:tabs>
      <w:overflowPunct/>
      <w:autoSpaceDE/>
      <w:autoSpaceDN/>
      <w:adjustRightInd/>
      <w:ind w:left="567" w:hanging="567"/>
      <w:textAlignment w:val="auto"/>
    </w:pPr>
    <w:rPr>
      <w:rFonts w:ascii="Calibri" w:eastAsia="Calibri" w:hAnsi="Calibri" w:cs="Calibri"/>
      <w:sz w:val="22"/>
      <w:szCs w:val="22"/>
      <w:lang w:val="en-US" w:eastAsia="en-US"/>
    </w:rPr>
  </w:style>
  <w:style w:type="table" w:customStyle="1" w:styleId="16">
    <w:name w:val="网格型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2198</Words>
  <Characters>12533</Characters>
  <Application>Microsoft Office Word</Application>
  <DocSecurity>0</DocSecurity>
  <Lines>104</Lines>
  <Paragraphs>29</Paragraphs>
  <ScaleCrop>false</ScaleCrop>
  <Company>Ericsson</Company>
  <LinksUpToDate>false</LinksUpToDate>
  <CharactersWithSpaces>14702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 Qu</dc:creator>
  <cp:lastModifiedBy>Miao Qu</cp:lastModifiedBy>
  <cp:revision>2</cp:revision>
  <cp:lastPrinted>2008-02-07T01:09:00Z</cp:lastPrinted>
  <dcterms:created xsi:type="dcterms:W3CDTF">2025-08-15T04:31:00Z</dcterms:created>
  <dcterms:modified xsi:type="dcterms:W3CDTF">2025-08-15T04:31:00Z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KSOTemplateDocerSaveRecord">
    <vt:lpwstr>eyJoZGlkIjoiYjMyYjc1NjJjNjZhNGQ4MTJhNDg1YTFiZjAyMWEzNDUiLCJ1c2VySWQiOiIyNTgyNzM4OTgifQ==</vt:lpwstr>
  </property>
  <property fmtid="{D5CDD505-2E9C-101B-9397-08002B2CF9AE}" pid="16" name="KSOProductBuildVer">
    <vt:lpwstr>2052-12.1.0.21915</vt:lpwstr>
  </property>
  <property fmtid="{D5CDD505-2E9C-101B-9397-08002B2CF9AE}" pid="17" name="ICV">
    <vt:lpwstr>A6CBC2DE6D0A4DBA8BCE74BCEBEE464D_12</vt:lpwstr>
  </property>
</Properties>
</file>